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RPr="005814CE" w:rsidTr="0055671E">
        <w:tc>
          <w:tcPr>
            <w:tcW w:w="7371" w:type="dxa"/>
            <w:gridSpan w:val="2"/>
            <w:tcBorders>
              <w:top w:val="nil"/>
              <w:left w:val="nil"/>
              <w:bottom w:val="single" w:sz="4" w:space="0" w:color="auto"/>
            </w:tcBorders>
          </w:tcPr>
          <w:p w:rsidR="003A369F" w:rsidRPr="005814CE" w:rsidRDefault="00111DFA" w:rsidP="00F249AD">
            <w:pPr>
              <w:jc w:val="center"/>
              <w:rPr>
                <w:rFonts w:cstheme="minorHAnsi"/>
                <w:b/>
              </w:rPr>
            </w:pPr>
            <w:bookmarkStart w:id="0" w:name="_GoBack"/>
            <w:bookmarkEnd w:id="0"/>
            <w:r w:rsidRPr="005814CE">
              <w:rPr>
                <w:rFonts w:cstheme="minorHAnsi"/>
                <w:b/>
              </w:rPr>
              <w:t>TABLA DE CUALIFICACIÓN DOCENTE</w:t>
            </w:r>
          </w:p>
        </w:tc>
        <w:tc>
          <w:tcPr>
            <w:tcW w:w="1123" w:type="dxa"/>
          </w:tcPr>
          <w:p w:rsidR="003A369F" w:rsidRPr="005814CE" w:rsidRDefault="003A369F">
            <w:pPr>
              <w:rPr>
                <w:rFonts w:cstheme="minorHAnsi"/>
              </w:rPr>
            </w:pPr>
            <w:r w:rsidRPr="005814CE">
              <w:rPr>
                <w:rFonts w:cstheme="minorHAnsi"/>
              </w:rPr>
              <w:t>Nº ECTS</w:t>
            </w:r>
          </w:p>
        </w:tc>
      </w:tr>
      <w:tr w:rsidR="003A369F" w:rsidRPr="005814CE" w:rsidTr="0055671E">
        <w:tc>
          <w:tcPr>
            <w:tcW w:w="7371" w:type="dxa"/>
            <w:gridSpan w:val="2"/>
            <w:tcBorders>
              <w:top w:val="single" w:sz="4" w:space="0" w:color="auto"/>
            </w:tcBorders>
          </w:tcPr>
          <w:p w:rsidR="002726C7" w:rsidRPr="005814CE" w:rsidRDefault="007579F8" w:rsidP="002726C7">
            <w:pPr>
              <w:rPr>
                <w:rFonts w:cstheme="minorHAnsi"/>
              </w:rPr>
            </w:pPr>
            <w:r w:rsidRPr="005814CE">
              <w:rPr>
                <w:rFonts w:cstheme="minorHAnsi"/>
                <w:b/>
                <w:u w:val="single"/>
              </w:rPr>
              <w:t>MATERIA</w:t>
            </w:r>
            <w:r w:rsidRPr="005814CE">
              <w:rPr>
                <w:rFonts w:cstheme="minorHAnsi"/>
              </w:rPr>
              <w:t xml:space="preserve">: </w:t>
            </w:r>
            <w:r w:rsidR="00D66376" w:rsidRPr="005814CE">
              <w:rPr>
                <w:rFonts w:cstheme="minorHAnsi"/>
              </w:rPr>
              <w:t>Derecho Mercantil</w:t>
            </w:r>
          </w:p>
          <w:p w:rsidR="002726C7" w:rsidRPr="005814CE" w:rsidRDefault="002726C7" w:rsidP="002726C7">
            <w:pPr>
              <w:rPr>
                <w:rFonts w:cstheme="minorHAnsi"/>
                <w:u w:val="single"/>
              </w:rPr>
            </w:pPr>
          </w:p>
        </w:tc>
        <w:tc>
          <w:tcPr>
            <w:tcW w:w="1123" w:type="dxa"/>
          </w:tcPr>
          <w:p w:rsidR="003A369F" w:rsidRPr="005814CE" w:rsidRDefault="003A369F">
            <w:pPr>
              <w:rPr>
                <w:rFonts w:cstheme="minorHAnsi"/>
              </w:rPr>
            </w:pPr>
          </w:p>
        </w:tc>
      </w:tr>
      <w:tr w:rsidR="003A369F" w:rsidRPr="005814CE" w:rsidTr="001D7F79">
        <w:trPr>
          <w:trHeight w:val="469"/>
        </w:trPr>
        <w:tc>
          <w:tcPr>
            <w:tcW w:w="1560" w:type="dxa"/>
          </w:tcPr>
          <w:p w:rsidR="003A369F" w:rsidRPr="005814CE" w:rsidRDefault="003A369F">
            <w:pPr>
              <w:rPr>
                <w:rFonts w:cstheme="minorHAnsi"/>
                <w:u w:val="single"/>
              </w:rPr>
            </w:pPr>
            <w:r w:rsidRPr="005814CE">
              <w:rPr>
                <w:rFonts w:cstheme="minorHAnsi"/>
                <w:u w:val="single"/>
              </w:rPr>
              <w:t>Perfil del profesor</w:t>
            </w: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tc>
        <w:tc>
          <w:tcPr>
            <w:tcW w:w="6934" w:type="dxa"/>
            <w:gridSpan w:val="2"/>
          </w:tcPr>
          <w:p w:rsidR="00D66376" w:rsidRPr="005814CE" w:rsidRDefault="00D66376" w:rsidP="005814CE">
            <w:pPr>
              <w:jc w:val="both"/>
              <w:rPr>
                <w:rFonts w:cstheme="minorHAnsi"/>
              </w:rPr>
            </w:pPr>
            <w:r w:rsidRPr="005814CE">
              <w:rPr>
                <w:rFonts w:cstheme="minorHAnsi"/>
              </w:rPr>
              <w:t>Experto en Derecho de Sociedades, especialmente el gobierno corporativo, en el que ha publicado sus principales trabajos de investigación, algunos con premios de investigación. También el Derecho Concursal. Estancias de investigación en la Universidad de Harvard (2008), en la Universidad de Turín (2009), y en la Universidad de Florencia (2018). Ponente en diferentes Congresos y Seminarios, en España y en el extranjero. Secretario en la organización de numerosas Jornadas y Congresos internacionales. Acreditado por la ANECA para Profesor Contratado Doctor (marzo 2016).</w:t>
            </w:r>
          </w:p>
          <w:p w:rsidR="001D7F79" w:rsidRPr="005814CE" w:rsidRDefault="00D66376" w:rsidP="005814CE">
            <w:pPr>
              <w:jc w:val="both"/>
              <w:rPr>
                <w:rFonts w:cstheme="minorHAnsi"/>
              </w:rPr>
            </w:pPr>
            <w:r w:rsidRPr="005814CE">
              <w:rPr>
                <w:rFonts w:cstheme="minorHAnsi"/>
              </w:rPr>
              <w:t>Desde 2012 ha impartido docencia y participado como ponente de Derecho Mercantil en Licenciatura, Grado y Postgrado en distintas Universidades españolas (además de la UCM, Universidad de Navarra, RCU Escorial-María Cristina, ICADE, CUNEF). Por un total de más de 1800 horas.</w:t>
            </w:r>
          </w:p>
        </w:tc>
      </w:tr>
      <w:tr w:rsidR="00F77EB7" w:rsidRPr="005814CE" w:rsidTr="001D7F79">
        <w:trPr>
          <w:trHeight w:val="871"/>
        </w:trPr>
        <w:tc>
          <w:tcPr>
            <w:tcW w:w="1560" w:type="dxa"/>
          </w:tcPr>
          <w:p w:rsidR="00F77EB7" w:rsidRPr="005814CE" w:rsidRDefault="00F77EB7">
            <w:pPr>
              <w:rPr>
                <w:rFonts w:cstheme="minorHAnsi"/>
                <w:u w:val="single"/>
              </w:rPr>
            </w:pPr>
            <w:r w:rsidRPr="005814CE">
              <w:rPr>
                <w:rFonts w:cstheme="minorHAnsi"/>
                <w:u w:val="single"/>
              </w:rPr>
              <w:t>Líneas de investigación</w:t>
            </w: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p w:rsidR="00F77EB7" w:rsidRPr="005814CE" w:rsidRDefault="00F77EB7">
            <w:pPr>
              <w:rPr>
                <w:rFonts w:cstheme="minorHAnsi"/>
                <w:u w:val="single"/>
              </w:rPr>
            </w:pPr>
          </w:p>
        </w:tc>
        <w:tc>
          <w:tcPr>
            <w:tcW w:w="6934" w:type="dxa"/>
            <w:gridSpan w:val="2"/>
          </w:tcPr>
          <w:p w:rsidR="001D7F79" w:rsidRPr="005814CE" w:rsidRDefault="001D7F79" w:rsidP="005814CE">
            <w:pPr>
              <w:jc w:val="both"/>
              <w:rPr>
                <w:rFonts w:cstheme="minorHAnsi"/>
              </w:rPr>
            </w:pPr>
            <w:r w:rsidRPr="005814CE">
              <w:rPr>
                <w:rFonts w:cstheme="minorHAnsi"/>
              </w:rPr>
              <w:t>1.</w:t>
            </w:r>
            <w:r w:rsidR="00D66376" w:rsidRPr="005814CE">
              <w:rPr>
                <w:rFonts w:cstheme="minorHAnsi"/>
              </w:rPr>
              <w:t xml:space="preserve"> Derecho de sociedades</w:t>
            </w:r>
          </w:p>
          <w:p w:rsidR="001D7F79" w:rsidRPr="005814CE" w:rsidRDefault="001D7F79" w:rsidP="005814CE">
            <w:pPr>
              <w:jc w:val="both"/>
              <w:rPr>
                <w:rFonts w:cstheme="minorHAnsi"/>
              </w:rPr>
            </w:pPr>
            <w:r w:rsidRPr="005814CE">
              <w:rPr>
                <w:rFonts w:cstheme="minorHAnsi"/>
              </w:rPr>
              <w:t>2.</w:t>
            </w:r>
            <w:r w:rsidR="00D66376" w:rsidRPr="005814CE">
              <w:rPr>
                <w:rFonts w:cstheme="minorHAnsi"/>
              </w:rPr>
              <w:t xml:space="preserve"> Administración de sociedades</w:t>
            </w:r>
          </w:p>
          <w:p w:rsidR="001D7F79" w:rsidRPr="005814CE" w:rsidRDefault="001D7F79" w:rsidP="005814CE">
            <w:pPr>
              <w:jc w:val="both"/>
              <w:rPr>
                <w:rFonts w:cstheme="minorHAnsi"/>
              </w:rPr>
            </w:pPr>
            <w:r w:rsidRPr="005814CE">
              <w:rPr>
                <w:rFonts w:cstheme="minorHAnsi"/>
              </w:rPr>
              <w:t>3.</w:t>
            </w:r>
            <w:r w:rsidR="00D66376" w:rsidRPr="005814CE">
              <w:rPr>
                <w:rFonts w:cstheme="minorHAnsi"/>
              </w:rPr>
              <w:t xml:space="preserve"> Gobierno corporativo</w:t>
            </w:r>
          </w:p>
          <w:p w:rsidR="001D7F79" w:rsidRPr="005814CE" w:rsidRDefault="001D7F79" w:rsidP="005814CE">
            <w:pPr>
              <w:jc w:val="both"/>
              <w:rPr>
                <w:rFonts w:cstheme="minorHAnsi"/>
              </w:rPr>
            </w:pPr>
            <w:r w:rsidRPr="005814CE">
              <w:rPr>
                <w:rFonts w:cstheme="minorHAnsi"/>
              </w:rPr>
              <w:t>4.</w:t>
            </w:r>
            <w:r w:rsidR="00D66376" w:rsidRPr="005814CE">
              <w:rPr>
                <w:rFonts w:cstheme="minorHAnsi"/>
              </w:rPr>
              <w:t xml:space="preserve"> Conflictos </w:t>
            </w:r>
            <w:proofErr w:type="spellStart"/>
            <w:r w:rsidR="00D66376" w:rsidRPr="005814CE">
              <w:rPr>
                <w:rFonts w:cstheme="minorHAnsi"/>
              </w:rPr>
              <w:t>intrasocietarios</w:t>
            </w:r>
            <w:proofErr w:type="spellEnd"/>
          </w:p>
          <w:p w:rsidR="00D66376" w:rsidRPr="005814CE" w:rsidRDefault="001D7F79" w:rsidP="005814CE">
            <w:pPr>
              <w:jc w:val="both"/>
              <w:rPr>
                <w:rFonts w:cstheme="minorHAnsi"/>
              </w:rPr>
            </w:pPr>
            <w:r w:rsidRPr="005814CE">
              <w:rPr>
                <w:rFonts w:cstheme="minorHAnsi"/>
              </w:rPr>
              <w:t>5.</w:t>
            </w:r>
            <w:r w:rsidR="00D66376" w:rsidRPr="005814CE">
              <w:rPr>
                <w:rFonts w:cstheme="minorHAnsi"/>
              </w:rPr>
              <w:t xml:space="preserve"> Derecho concursal y </w:t>
            </w:r>
            <w:proofErr w:type="spellStart"/>
            <w:r w:rsidR="00D66376" w:rsidRPr="005814CE">
              <w:rPr>
                <w:rFonts w:cstheme="minorHAnsi"/>
              </w:rPr>
              <w:t>preconcursal</w:t>
            </w:r>
            <w:proofErr w:type="spellEnd"/>
            <w:r w:rsidR="00D66376" w:rsidRPr="005814CE">
              <w:rPr>
                <w:rFonts w:cstheme="minorHAnsi"/>
              </w:rPr>
              <w:t xml:space="preserve"> </w:t>
            </w:r>
          </w:p>
          <w:p w:rsidR="001D7F79" w:rsidRPr="005814CE" w:rsidRDefault="00D66376" w:rsidP="005814CE">
            <w:pPr>
              <w:jc w:val="both"/>
              <w:rPr>
                <w:rFonts w:cstheme="minorHAnsi"/>
              </w:rPr>
            </w:pPr>
            <w:r w:rsidRPr="005814CE">
              <w:rPr>
                <w:rFonts w:cstheme="minorHAnsi"/>
              </w:rPr>
              <w:t>6. Derecho de la competencia</w:t>
            </w:r>
          </w:p>
          <w:p w:rsidR="00D66376" w:rsidRPr="005814CE" w:rsidRDefault="00D66376" w:rsidP="005814CE">
            <w:pPr>
              <w:jc w:val="both"/>
              <w:rPr>
                <w:rFonts w:cstheme="minorHAnsi"/>
              </w:rPr>
            </w:pPr>
            <w:r w:rsidRPr="005814CE">
              <w:rPr>
                <w:rFonts w:cstheme="minorHAnsi"/>
              </w:rPr>
              <w:t>7. Propiedad industrial</w:t>
            </w:r>
          </w:p>
          <w:p w:rsidR="001D7F79" w:rsidRPr="005814CE" w:rsidRDefault="00D66376" w:rsidP="005814CE">
            <w:pPr>
              <w:jc w:val="both"/>
              <w:rPr>
                <w:rFonts w:cstheme="minorHAnsi"/>
              </w:rPr>
            </w:pPr>
            <w:r w:rsidRPr="005814CE">
              <w:rPr>
                <w:rFonts w:cstheme="minorHAnsi"/>
              </w:rPr>
              <w:t>8. Contratos mercantiles</w:t>
            </w:r>
          </w:p>
        </w:tc>
      </w:tr>
      <w:tr w:rsidR="006E5F82" w:rsidRPr="005814CE" w:rsidTr="001D7F79">
        <w:trPr>
          <w:trHeight w:val="2266"/>
        </w:trPr>
        <w:tc>
          <w:tcPr>
            <w:tcW w:w="1560" w:type="dxa"/>
          </w:tcPr>
          <w:p w:rsidR="006E5F82" w:rsidRPr="005814CE" w:rsidRDefault="006E5F82" w:rsidP="006E5F82">
            <w:pPr>
              <w:rPr>
                <w:rFonts w:cstheme="minorHAnsi"/>
                <w:u w:val="single"/>
              </w:rPr>
            </w:pPr>
            <w:r w:rsidRPr="005814CE">
              <w:rPr>
                <w:rFonts w:cstheme="minorHAnsi"/>
                <w:u w:val="single"/>
              </w:rPr>
              <w:t>Proyectos</w:t>
            </w:r>
          </w:p>
          <w:p w:rsidR="00F77EB7" w:rsidRPr="005814CE" w:rsidRDefault="00F77EB7" w:rsidP="006E5F82">
            <w:pPr>
              <w:rPr>
                <w:rFonts w:cstheme="minorHAnsi"/>
                <w:u w:val="single"/>
              </w:rPr>
            </w:pPr>
          </w:p>
          <w:p w:rsidR="00F77EB7" w:rsidRPr="005814CE" w:rsidRDefault="00F77EB7" w:rsidP="006E5F82">
            <w:pPr>
              <w:rPr>
                <w:rFonts w:cstheme="minorHAnsi"/>
                <w:u w:val="single"/>
              </w:rPr>
            </w:pPr>
          </w:p>
          <w:p w:rsidR="00F77EB7" w:rsidRPr="005814CE" w:rsidRDefault="00F77EB7" w:rsidP="006E5F82">
            <w:pPr>
              <w:rPr>
                <w:rFonts w:cstheme="minorHAnsi"/>
                <w:u w:val="single"/>
              </w:rPr>
            </w:pPr>
          </w:p>
          <w:p w:rsidR="00F77EB7" w:rsidRPr="005814CE" w:rsidRDefault="00F77EB7" w:rsidP="006E5F82">
            <w:pPr>
              <w:rPr>
                <w:rFonts w:cstheme="minorHAnsi"/>
                <w:u w:val="single"/>
              </w:rPr>
            </w:pPr>
          </w:p>
          <w:p w:rsidR="00F77EB7" w:rsidRPr="005814CE" w:rsidRDefault="00F77EB7" w:rsidP="006E5F82">
            <w:pPr>
              <w:rPr>
                <w:rFonts w:cstheme="minorHAnsi"/>
                <w:u w:val="single"/>
              </w:rPr>
            </w:pPr>
          </w:p>
          <w:p w:rsidR="00F77EB7" w:rsidRPr="005814CE" w:rsidRDefault="00F77EB7" w:rsidP="006E5F82">
            <w:pPr>
              <w:rPr>
                <w:rFonts w:cstheme="minorHAnsi"/>
                <w:u w:val="single"/>
              </w:rPr>
            </w:pPr>
          </w:p>
          <w:p w:rsidR="00F77EB7" w:rsidRPr="005814CE" w:rsidRDefault="00F77EB7" w:rsidP="006E5F82">
            <w:pPr>
              <w:rPr>
                <w:rFonts w:cstheme="minorHAnsi"/>
                <w:u w:val="single"/>
              </w:rPr>
            </w:pPr>
          </w:p>
          <w:p w:rsidR="006E5F82" w:rsidRPr="005814CE" w:rsidRDefault="006E5F82" w:rsidP="006E5F82">
            <w:pPr>
              <w:rPr>
                <w:rFonts w:cstheme="minorHAnsi"/>
                <w:u w:val="single"/>
              </w:rPr>
            </w:pPr>
          </w:p>
        </w:tc>
        <w:tc>
          <w:tcPr>
            <w:tcW w:w="6934" w:type="dxa"/>
            <w:gridSpan w:val="2"/>
          </w:tcPr>
          <w:p w:rsidR="00D66376" w:rsidRPr="005814CE" w:rsidRDefault="00D66376" w:rsidP="005814CE">
            <w:pPr>
              <w:jc w:val="both"/>
              <w:rPr>
                <w:rFonts w:eastAsia="Times New Roman" w:cstheme="minorHAnsi"/>
                <w:i/>
                <w:iCs/>
                <w:noProof/>
                <w:color w:val="000000"/>
                <w:lang w:val="es-ES_tradnl" w:eastAsia="es-ES"/>
              </w:rPr>
            </w:pPr>
            <w:r w:rsidRPr="005814CE">
              <w:rPr>
                <w:rFonts w:eastAsia="Times New Roman" w:cstheme="minorHAnsi"/>
                <w:i/>
                <w:iCs/>
                <w:noProof/>
                <w:color w:val="000000"/>
                <w:lang w:val="es-ES_tradnl" w:eastAsia="es-ES"/>
              </w:rPr>
              <w:t xml:space="preserve">1. </w:t>
            </w:r>
          </w:p>
          <w:p w:rsidR="00D66376" w:rsidRPr="005814CE" w:rsidRDefault="00D66376" w:rsidP="005814CE">
            <w:pPr>
              <w:jc w:val="both"/>
              <w:rPr>
                <w:rFonts w:eastAsia="Times New Roman" w:cstheme="minorHAnsi"/>
                <w:iCs/>
                <w:noProof/>
                <w:color w:val="000000"/>
                <w:lang w:val="es-ES_tradnl" w:eastAsia="es-ES"/>
              </w:rPr>
            </w:pPr>
            <w:r w:rsidRPr="005814CE">
              <w:rPr>
                <w:rFonts w:eastAsia="Times New Roman" w:cstheme="minorHAnsi"/>
                <w:i/>
                <w:iCs/>
                <w:noProof/>
                <w:color w:val="000000"/>
                <w:lang w:val="es-ES_tradnl" w:eastAsia="es-ES"/>
              </w:rPr>
              <w:t>TÍTULO DEL PROYECTO: Poder Económico y Poder empresarial (la revisión de la estructura y la regulación del sistema español de gobierno corporativo) (DER2015-67317-P)</w:t>
            </w:r>
            <w:r w:rsidRPr="005814CE">
              <w:rPr>
                <w:rFonts w:eastAsia="Times New Roman" w:cstheme="minorHAnsi"/>
                <w:iCs/>
                <w:noProof/>
                <w:color w:val="000000"/>
                <w:lang w:val="es-ES_tradnl" w:eastAsia="es-ES"/>
              </w:rPr>
              <w:t>.</w:t>
            </w:r>
            <w:r w:rsidRPr="005814CE">
              <w:rPr>
                <w:rFonts w:eastAsia="Times New Roman" w:cstheme="minorHAnsi"/>
                <w:iCs/>
                <w:noProof/>
                <w:color w:val="000000"/>
                <w:lang w:eastAsia="es-ES"/>
              </w:rPr>
              <w:t xml:space="preserve"> Ministerio de Economía y Competitividad. </w:t>
            </w:r>
            <w:r w:rsidRPr="005814CE">
              <w:rPr>
                <w:rFonts w:eastAsia="Times New Roman" w:cstheme="minorHAnsi"/>
                <w:noProof/>
                <w:color w:val="000000"/>
                <w:lang w:val="es-ES_tradnl" w:eastAsia="es-ES"/>
              </w:rPr>
              <w:t>Investigador, con dedicación compartida.</w:t>
            </w:r>
          </w:p>
          <w:p w:rsidR="00D66376" w:rsidRPr="005814CE" w:rsidRDefault="00D66376" w:rsidP="005814CE">
            <w:pPr>
              <w:jc w:val="both"/>
              <w:rPr>
                <w:rFonts w:eastAsia="Times New Roman" w:cstheme="minorHAnsi"/>
                <w:i/>
                <w:iCs/>
                <w:noProof/>
                <w:color w:val="000000"/>
                <w:lang w:val="es-ES_tradnl" w:eastAsia="es-ES"/>
              </w:rPr>
            </w:pPr>
            <w:r w:rsidRPr="005814CE">
              <w:rPr>
                <w:rFonts w:eastAsia="Times New Roman" w:cstheme="minorHAnsi"/>
                <w:i/>
                <w:iCs/>
                <w:noProof/>
                <w:color w:val="000000"/>
                <w:lang w:val="es-ES_tradnl" w:eastAsia="es-ES"/>
              </w:rPr>
              <w:t>INVESTIGADOR PRINCIPAL: Juan Sánchez-Calero Guilarte y María Teresa Martínez Martínez</w:t>
            </w:r>
          </w:p>
          <w:p w:rsidR="00D66376" w:rsidRPr="005814CE" w:rsidRDefault="00D66376" w:rsidP="005814CE">
            <w:pPr>
              <w:jc w:val="both"/>
              <w:rPr>
                <w:rFonts w:eastAsia="Times New Roman" w:cstheme="minorHAnsi"/>
                <w:i/>
                <w:iCs/>
                <w:noProof/>
                <w:color w:val="000000"/>
                <w:lang w:val="es-ES_tradnl" w:eastAsia="es-ES"/>
              </w:rPr>
            </w:pPr>
            <w:r w:rsidRPr="005814CE">
              <w:rPr>
                <w:rFonts w:eastAsia="Times New Roman" w:cstheme="minorHAnsi"/>
                <w:i/>
                <w:iCs/>
                <w:noProof/>
                <w:color w:val="000000"/>
                <w:lang w:val="es-ES_tradnl" w:eastAsia="es-ES"/>
              </w:rPr>
              <w:t>FECHA INICIO: 01/01/2016</w:t>
            </w:r>
            <w:r w:rsidRPr="005814CE">
              <w:rPr>
                <w:rFonts w:eastAsia="Times New Roman" w:cstheme="minorHAnsi"/>
                <w:i/>
                <w:iCs/>
                <w:noProof/>
                <w:color w:val="000000"/>
                <w:lang w:val="es-ES_tradnl" w:eastAsia="es-ES"/>
              </w:rPr>
              <w:tab/>
            </w:r>
            <w:r w:rsidRPr="005814CE">
              <w:rPr>
                <w:rFonts w:eastAsia="Times New Roman" w:cstheme="minorHAnsi"/>
                <w:i/>
                <w:iCs/>
                <w:noProof/>
                <w:color w:val="000000"/>
                <w:lang w:val="es-ES_tradnl" w:eastAsia="es-ES"/>
              </w:rPr>
              <w:tab/>
              <w:t>FECHA FIN: 31/12/2019 (vigente)</w:t>
            </w:r>
          </w:p>
          <w:p w:rsidR="00D66376" w:rsidRPr="005814CE" w:rsidRDefault="00D66376" w:rsidP="005814CE">
            <w:pPr>
              <w:jc w:val="both"/>
              <w:rPr>
                <w:rFonts w:eastAsia="Times New Roman" w:cstheme="minorHAnsi"/>
                <w:i/>
                <w:iCs/>
                <w:noProof/>
                <w:color w:val="000000"/>
                <w:lang w:val="es-ES_tradnl" w:eastAsia="es-ES"/>
              </w:rPr>
            </w:pPr>
          </w:p>
          <w:p w:rsidR="00D66376" w:rsidRPr="005814CE" w:rsidRDefault="00D66376" w:rsidP="005814CE">
            <w:pPr>
              <w:jc w:val="both"/>
              <w:rPr>
                <w:rFonts w:eastAsia="Times New Roman" w:cstheme="minorHAnsi"/>
                <w:i/>
                <w:iCs/>
                <w:noProof/>
                <w:color w:val="000000"/>
                <w:lang w:val="es-ES_tradnl" w:eastAsia="es-ES"/>
              </w:rPr>
            </w:pPr>
            <w:r w:rsidRPr="005814CE">
              <w:rPr>
                <w:rFonts w:eastAsia="Times New Roman" w:cstheme="minorHAnsi"/>
                <w:i/>
                <w:iCs/>
                <w:noProof/>
                <w:color w:val="000000"/>
                <w:lang w:val="es-ES_tradnl" w:eastAsia="es-ES"/>
              </w:rPr>
              <w:t>2.</w:t>
            </w:r>
          </w:p>
          <w:p w:rsidR="00D66376" w:rsidRPr="005814CE" w:rsidRDefault="00D66376" w:rsidP="005814CE">
            <w:pPr>
              <w:jc w:val="both"/>
              <w:rPr>
                <w:rFonts w:eastAsia="Times New Roman" w:cstheme="minorHAnsi"/>
                <w:iCs/>
                <w:noProof/>
                <w:color w:val="000000"/>
                <w:lang w:val="es-ES_tradnl" w:eastAsia="es-ES"/>
              </w:rPr>
            </w:pPr>
            <w:r w:rsidRPr="005814CE">
              <w:rPr>
                <w:rFonts w:eastAsia="Times New Roman" w:cstheme="minorHAnsi"/>
                <w:i/>
                <w:iCs/>
                <w:noProof/>
                <w:color w:val="000000"/>
                <w:lang w:val="es-ES_tradnl" w:eastAsia="es-ES"/>
              </w:rPr>
              <w:t>TÍTULO DEL PROYECTO: Reestructuración de empresas y Derecho de la competencia (</w:t>
            </w:r>
            <w:r w:rsidRPr="005814CE">
              <w:rPr>
                <w:rFonts w:eastAsia="Times New Roman" w:cstheme="minorHAnsi"/>
                <w:i/>
                <w:iCs/>
                <w:noProof/>
                <w:color w:val="000000"/>
                <w:lang w:eastAsia="es-ES"/>
              </w:rPr>
              <w:t>DER2015-68733-P)</w:t>
            </w:r>
            <w:r w:rsidRPr="005814CE">
              <w:rPr>
                <w:rFonts w:eastAsia="Times New Roman" w:cstheme="minorHAnsi"/>
                <w:iCs/>
                <w:noProof/>
                <w:color w:val="000000"/>
                <w:lang w:eastAsia="es-ES"/>
              </w:rPr>
              <w:t xml:space="preserve">, Ministerio de Economía y Competitividad. </w:t>
            </w:r>
            <w:r w:rsidRPr="005814CE">
              <w:rPr>
                <w:rFonts w:eastAsia="Times New Roman" w:cstheme="minorHAnsi"/>
                <w:noProof/>
                <w:color w:val="000000"/>
                <w:lang w:val="es-ES_tradnl" w:eastAsia="es-ES"/>
              </w:rPr>
              <w:t>Investigador, con dedicación compartida.</w:t>
            </w:r>
          </w:p>
          <w:p w:rsidR="00D66376" w:rsidRPr="005814CE" w:rsidRDefault="00D66376" w:rsidP="005814CE">
            <w:pPr>
              <w:jc w:val="both"/>
              <w:rPr>
                <w:rFonts w:eastAsia="Times New Roman" w:cstheme="minorHAnsi"/>
                <w:i/>
                <w:iCs/>
                <w:noProof/>
                <w:color w:val="000000"/>
                <w:lang w:val="es-ES_tradnl" w:eastAsia="es-ES"/>
              </w:rPr>
            </w:pPr>
            <w:r w:rsidRPr="005814CE">
              <w:rPr>
                <w:rFonts w:eastAsia="Times New Roman" w:cstheme="minorHAnsi"/>
                <w:i/>
                <w:iCs/>
                <w:noProof/>
                <w:color w:val="000000"/>
                <w:lang w:val="es-ES_tradnl" w:eastAsia="es-ES"/>
              </w:rPr>
              <w:t>INVESTIGADOR PRINCIPAL: Juana Pulgar Ezquerra</w:t>
            </w:r>
          </w:p>
          <w:p w:rsidR="00D66376" w:rsidRPr="005814CE" w:rsidRDefault="00D66376" w:rsidP="005814CE">
            <w:pPr>
              <w:jc w:val="both"/>
              <w:rPr>
                <w:rFonts w:eastAsia="Times New Roman" w:cstheme="minorHAnsi"/>
                <w:i/>
                <w:iCs/>
                <w:noProof/>
                <w:color w:val="000000"/>
                <w:lang w:val="es-ES_tradnl" w:eastAsia="es-ES"/>
              </w:rPr>
            </w:pPr>
            <w:r w:rsidRPr="005814CE">
              <w:rPr>
                <w:rFonts w:eastAsia="Times New Roman" w:cstheme="minorHAnsi"/>
                <w:i/>
                <w:iCs/>
                <w:noProof/>
                <w:color w:val="000000"/>
                <w:lang w:val="es-ES_tradnl" w:eastAsia="es-ES"/>
              </w:rPr>
              <w:t>FECHA INICIO: 01/01/2016</w:t>
            </w:r>
            <w:r w:rsidRPr="005814CE">
              <w:rPr>
                <w:rFonts w:eastAsia="Times New Roman" w:cstheme="minorHAnsi"/>
                <w:i/>
                <w:iCs/>
                <w:noProof/>
                <w:color w:val="000000"/>
                <w:lang w:val="es-ES_tradnl" w:eastAsia="es-ES"/>
              </w:rPr>
              <w:tab/>
            </w:r>
            <w:r w:rsidRPr="005814CE">
              <w:rPr>
                <w:rFonts w:eastAsia="Times New Roman" w:cstheme="minorHAnsi"/>
                <w:i/>
                <w:iCs/>
                <w:noProof/>
                <w:color w:val="000000"/>
                <w:lang w:val="es-ES_tradnl" w:eastAsia="es-ES"/>
              </w:rPr>
              <w:tab/>
              <w:t>FECHA FIN: 31/12/2019 (vigente)</w:t>
            </w:r>
          </w:p>
          <w:p w:rsidR="00D66376" w:rsidRPr="005814CE" w:rsidRDefault="00D66376" w:rsidP="005814CE">
            <w:pPr>
              <w:jc w:val="both"/>
              <w:rPr>
                <w:rFonts w:eastAsia="Times New Roman" w:cstheme="minorHAnsi"/>
                <w:i/>
                <w:iCs/>
                <w:noProof/>
                <w:color w:val="000000"/>
                <w:lang w:val="es-ES_tradnl" w:eastAsia="es-ES"/>
              </w:rPr>
            </w:pPr>
          </w:p>
          <w:p w:rsidR="00D66376" w:rsidRPr="005814CE" w:rsidRDefault="00D66376" w:rsidP="005814CE">
            <w:pPr>
              <w:jc w:val="both"/>
              <w:rPr>
                <w:rFonts w:eastAsia="Times New Roman" w:cstheme="minorHAnsi"/>
                <w:i/>
                <w:iCs/>
                <w:noProof/>
                <w:color w:val="000000"/>
                <w:lang w:val="es-ES_tradnl" w:eastAsia="es-ES"/>
              </w:rPr>
            </w:pPr>
            <w:r w:rsidRPr="005814CE">
              <w:rPr>
                <w:rFonts w:eastAsia="Times New Roman" w:cstheme="minorHAnsi"/>
                <w:i/>
                <w:iCs/>
                <w:noProof/>
                <w:color w:val="000000"/>
                <w:lang w:val="es-ES_tradnl" w:eastAsia="es-ES"/>
              </w:rPr>
              <w:t>3.</w:t>
            </w:r>
          </w:p>
          <w:p w:rsidR="00D66376" w:rsidRPr="005814CE" w:rsidRDefault="00D66376" w:rsidP="005814CE">
            <w:pPr>
              <w:jc w:val="both"/>
              <w:rPr>
                <w:rFonts w:eastAsia="Times New Roman" w:cstheme="minorHAnsi"/>
                <w:i/>
                <w:iCs/>
                <w:noProof/>
                <w:color w:val="000000"/>
                <w:lang w:val="es-ES_tradnl" w:eastAsia="es-ES"/>
              </w:rPr>
            </w:pPr>
            <w:r w:rsidRPr="005814CE">
              <w:rPr>
                <w:rFonts w:eastAsia="Times New Roman" w:cstheme="minorHAnsi"/>
                <w:i/>
                <w:iCs/>
                <w:noProof/>
                <w:color w:val="000000"/>
                <w:lang w:val="es-ES_tradnl" w:eastAsia="es-ES"/>
              </w:rPr>
              <w:t xml:space="preserve">TÍTULO DEL PROYECTO: </w:t>
            </w:r>
            <w:r w:rsidRPr="005814CE">
              <w:rPr>
                <w:rFonts w:eastAsia="Times New Roman" w:cstheme="minorHAnsi"/>
                <w:i/>
                <w:noProof/>
                <w:color w:val="000000"/>
                <w:lang w:val="es-ES_tradnl" w:eastAsia="es-ES"/>
              </w:rPr>
              <w:t>La financiación de empresas en crisis en la Reforma del Derecho Concursal Español</w:t>
            </w:r>
            <w:r w:rsidRPr="005814CE">
              <w:rPr>
                <w:rFonts w:eastAsia="Times New Roman" w:cstheme="minorHAnsi"/>
                <w:noProof/>
                <w:color w:val="000000"/>
                <w:lang w:val="es-ES_tradnl" w:eastAsia="es-ES"/>
              </w:rPr>
              <w:t xml:space="preserve"> (DER2011-28586), Ministerio de Ciencia e Innovación. Investigador, con dedicación compartida.</w:t>
            </w:r>
          </w:p>
          <w:p w:rsidR="00D66376" w:rsidRPr="005814CE" w:rsidRDefault="00D66376" w:rsidP="005814CE">
            <w:pPr>
              <w:jc w:val="both"/>
              <w:rPr>
                <w:rFonts w:eastAsia="Times New Roman" w:cstheme="minorHAnsi"/>
                <w:noProof/>
                <w:color w:val="000000"/>
                <w:lang w:val="es-ES_tradnl" w:eastAsia="es-ES"/>
              </w:rPr>
            </w:pPr>
            <w:r w:rsidRPr="005814CE">
              <w:rPr>
                <w:rFonts w:eastAsia="Times New Roman" w:cstheme="minorHAnsi"/>
                <w:i/>
                <w:iCs/>
                <w:noProof/>
                <w:color w:val="000000"/>
                <w:lang w:val="es-ES_tradnl" w:eastAsia="es-ES"/>
              </w:rPr>
              <w:t xml:space="preserve">INVESTIGADOR PRINCIPAL: </w:t>
            </w:r>
            <w:r w:rsidRPr="005814CE">
              <w:rPr>
                <w:rFonts w:eastAsia="Times New Roman" w:cstheme="minorHAnsi"/>
                <w:noProof/>
                <w:color w:val="000000"/>
                <w:lang w:val="es-ES_tradnl" w:eastAsia="es-ES"/>
              </w:rPr>
              <w:t>Juana Pulgar Ezquerra</w:t>
            </w:r>
          </w:p>
          <w:p w:rsidR="00D66376" w:rsidRPr="005814CE" w:rsidRDefault="00D66376" w:rsidP="005814CE">
            <w:pPr>
              <w:jc w:val="both"/>
              <w:rPr>
                <w:rFonts w:eastAsia="Times New Roman" w:cstheme="minorHAnsi"/>
                <w:i/>
                <w:iCs/>
                <w:noProof/>
                <w:color w:val="000000"/>
                <w:lang w:val="es-ES_tradnl" w:eastAsia="es-ES"/>
              </w:rPr>
            </w:pPr>
            <w:r w:rsidRPr="005814CE">
              <w:rPr>
                <w:rFonts w:eastAsia="Times New Roman" w:cstheme="minorHAnsi"/>
                <w:i/>
                <w:iCs/>
                <w:noProof/>
                <w:color w:val="000000"/>
                <w:lang w:val="es-ES_tradnl" w:eastAsia="es-ES"/>
              </w:rPr>
              <w:t xml:space="preserve">FECHA INICIO: </w:t>
            </w:r>
            <w:r w:rsidRPr="005814CE">
              <w:rPr>
                <w:rFonts w:eastAsia="Times New Roman" w:cstheme="minorHAnsi"/>
                <w:noProof/>
                <w:color w:val="000000"/>
                <w:lang w:val="es-ES_tradnl" w:eastAsia="es-ES"/>
              </w:rPr>
              <w:t>01/01/2012</w:t>
            </w:r>
            <w:r w:rsidRPr="005814CE">
              <w:rPr>
                <w:rFonts w:eastAsia="Times New Roman" w:cstheme="minorHAnsi"/>
                <w:i/>
                <w:iCs/>
                <w:noProof/>
                <w:color w:val="000000"/>
                <w:lang w:val="es-ES_tradnl" w:eastAsia="es-ES"/>
              </w:rPr>
              <w:tab/>
            </w:r>
            <w:r w:rsidRPr="005814CE">
              <w:rPr>
                <w:rFonts w:eastAsia="Times New Roman" w:cstheme="minorHAnsi"/>
                <w:i/>
                <w:iCs/>
                <w:noProof/>
                <w:color w:val="000000"/>
                <w:lang w:val="es-ES_tradnl" w:eastAsia="es-ES"/>
              </w:rPr>
              <w:tab/>
              <w:t xml:space="preserve">FECHA FIN: </w:t>
            </w:r>
            <w:r w:rsidRPr="005814CE">
              <w:rPr>
                <w:rFonts w:eastAsia="Times New Roman" w:cstheme="minorHAnsi"/>
                <w:noProof/>
                <w:color w:val="000000"/>
                <w:lang w:val="es-ES_tradnl" w:eastAsia="es-ES"/>
              </w:rPr>
              <w:t>31/12/2015</w:t>
            </w:r>
          </w:p>
          <w:p w:rsidR="00D66376" w:rsidRPr="005814CE" w:rsidRDefault="00D66376" w:rsidP="005814CE">
            <w:pPr>
              <w:jc w:val="both"/>
              <w:rPr>
                <w:rFonts w:eastAsia="Times New Roman" w:cstheme="minorHAnsi"/>
                <w:noProof/>
                <w:color w:val="000000"/>
                <w:lang w:val="es-ES_tradnl" w:eastAsia="es-ES"/>
              </w:rPr>
            </w:pPr>
          </w:p>
          <w:p w:rsidR="00D66376" w:rsidRPr="005814CE" w:rsidRDefault="00D66376" w:rsidP="005814CE">
            <w:pPr>
              <w:jc w:val="both"/>
              <w:rPr>
                <w:rFonts w:eastAsia="Times New Roman" w:cstheme="minorHAnsi"/>
                <w:noProof/>
                <w:color w:val="000000"/>
                <w:lang w:val="es-ES_tradnl" w:eastAsia="es-ES"/>
              </w:rPr>
            </w:pPr>
            <w:r w:rsidRPr="005814CE">
              <w:rPr>
                <w:rFonts w:eastAsia="Times New Roman" w:cstheme="minorHAnsi"/>
                <w:noProof/>
                <w:color w:val="000000"/>
                <w:lang w:val="es-ES_tradnl" w:eastAsia="es-ES"/>
              </w:rPr>
              <w:t>4.</w:t>
            </w:r>
          </w:p>
          <w:p w:rsidR="00D66376" w:rsidRPr="005814CE" w:rsidRDefault="00D66376" w:rsidP="005814CE">
            <w:pPr>
              <w:jc w:val="both"/>
              <w:rPr>
                <w:rFonts w:eastAsia="Times New Roman" w:cstheme="minorHAnsi"/>
                <w:noProof/>
                <w:color w:val="000000"/>
                <w:lang w:val="es-ES_tradnl" w:eastAsia="es-ES"/>
              </w:rPr>
            </w:pPr>
            <w:r w:rsidRPr="005814CE">
              <w:rPr>
                <w:rFonts w:eastAsia="Times New Roman" w:cstheme="minorHAnsi"/>
                <w:i/>
                <w:iCs/>
                <w:noProof/>
                <w:color w:val="000000"/>
                <w:lang w:val="es-ES_tradnl" w:eastAsia="es-ES"/>
              </w:rPr>
              <w:t xml:space="preserve">TÍTULO DEL PROYECTO: </w:t>
            </w:r>
            <w:r w:rsidRPr="005814CE">
              <w:rPr>
                <w:rFonts w:eastAsia="Times New Roman" w:cstheme="minorHAnsi"/>
                <w:i/>
                <w:noProof/>
                <w:color w:val="000000"/>
                <w:lang w:val="es-ES_tradnl" w:eastAsia="es-ES"/>
              </w:rPr>
              <w:t xml:space="preserve">Plan de acción de la Unión Europea sobre el </w:t>
            </w:r>
            <w:r w:rsidRPr="005814CE">
              <w:rPr>
                <w:rFonts w:eastAsia="Times New Roman" w:cstheme="minorHAnsi"/>
                <w:i/>
                <w:noProof/>
                <w:color w:val="000000"/>
                <w:lang w:val="es-ES_tradnl" w:eastAsia="es-ES"/>
              </w:rPr>
              <w:lastRenderedPageBreak/>
              <w:t>Derecho de Sociedades y la modernización del Derecho español de sociedades de capital</w:t>
            </w:r>
            <w:r w:rsidRPr="005814CE">
              <w:rPr>
                <w:rFonts w:eastAsia="Times New Roman" w:cstheme="minorHAnsi"/>
                <w:noProof/>
                <w:color w:val="000000"/>
                <w:lang w:val="es-ES_tradnl" w:eastAsia="es-ES"/>
              </w:rPr>
              <w:t xml:space="preserve"> (DER 2008-01520), Ministerio de Ciencia e Innovación. Investigador, con dedicación compartida.</w:t>
            </w:r>
          </w:p>
          <w:p w:rsidR="00D66376" w:rsidRPr="005814CE" w:rsidRDefault="00D66376" w:rsidP="005814CE">
            <w:pPr>
              <w:jc w:val="both"/>
              <w:rPr>
                <w:rFonts w:eastAsia="Times New Roman" w:cstheme="minorHAnsi"/>
                <w:i/>
                <w:iCs/>
                <w:noProof/>
                <w:color w:val="000000"/>
                <w:lang w:val="es-ES_tradnl" w:eastAsia="es-ES"/>
              </w:rPr>
            </w:pPr>
            <w:r w:rsidRPr="005814CE">
              <w:rPr>
                <w:rFonts w:eastAsia="Times New Roman" w:cstheme="minorHAnsi"/>
                <w:i/>
                <w:iCs/>
                <w:noProof/>
                <w:color w:val="000000"/>
                <w:lang w:val="es-ES_tradnl" w:eastAsia="es-ES"/>
              </w:rPr>
              <w:t xml:space="preserve">INVESTIGADOR PRINCIPAL: </w:t>
            </w:r>
            <w:r w:rsidRPr="005814CE">
              <w:rPr>
                <w:rFonts w:eastAsia="Times New Roman" w:cstheme="minorHAnsi"/>
                <w:noProof/>
                <w:color w:val="000000"/>
                <w:lang w:val="es-ES_tradnl" w:eastAsia="es-ES"/>
              </w:rPr>
              <w:t>Gaudencio Esteban Velasco</w:t>
            </w:r>
          </w:p>
          <w:p w:rsidR="00D66376" w:rsidRPr="005814CE" w:rsidRDefault="00D66376" w:rsidP="005814CE">
            <w:pPr>
              <w:jc w:val="both"/>
              <w:rPr>
                <w:rFonts w:eastAsia="Times New Roman" w:cstheme="minorHAnsi"/>
                <w:noProof/>
                <w:color w:val="000000"/>
                <w:lang w:val="es-ES_tradnl" w:eastAsia="es-ES"/>
              </w:rPr>
            </w:pPr>
            <w:r w:rsidRPr="005814CE">
              <w:rPr>
                <w:rFonts w:eastAsia="Times New Roman" w:cstheme="minorHAnsi"/>
                <w:i/>
                <w:iCs/>
                <w:noProof/>
                <w:color w:val="000000"/>
                <w:lang w:val="es-ES_tradnl" w:eastAsia="es-ES"/>
              </w:rPr>
              <w:t xml:space="preserve">FECHA INICIO: </w:t>
            </w:r>
            <w:r w:rsidRPr="005814CE">
              <w:rPr>
                <w:rFonts w:eastAsia="Times New Roman" w:cstheme="minorHAnsi"/>
                <w:noProof/>
                <w:color w:val="000000"/>
                <w:lang w:val="es-ES_tradnl" w:eastAsia="es-ES"/>
              </w:rPr>
              <w:t>2008</w:t>
            </w:r>
            <w:r w:rsidRPr="005814CE">
              <w:rPr>
                <w:rFonts w:eastAsia="Times New Roman" w:cstheme="minorHAnsi"/>
                <w:i/>
                <w:iCs/>
                <w:noProof/>
                <w:color w:val="000000"/>
                <w:lang w:val="es-ES_tradnl" w:eastAsia="es-ES"/>
              </w:rPr>
              <w:tab/>
            </w:r>
            <w:r w:rsidRPr="005814CE">
              <w:rPr>
                <w:rFonts w:eastAsia="Times New Roman" w:cstheme="minorHAnsi"/>
                <w:i/>
                <w:iCs/>
                <w:noProof/>
                <w:color w:val="000000"/>
                <w:lang w:val="es-ES_tradnl" w:eastAsia="es-ES"/>
              </w:rPr>
              <w:tab/>
            </w:r>
            <w:r w:rsidRPr="005814CE">
              <w:rPr>
                <w:rFonts w:eastAsia="Times New Roman" w:cstheme="minorHAnsi"/>
                <w:i/>
                <w:iCs/>
                <w:noProof/>
                <w:color w:val="000000"/>
                <w:lang w:val="es-ES_tradnl" w:eastAsia="es-ES"/>
              </w:rPr>
              <w:tab/>
              <w:t xml:space="preserve">FECHA FIN: </w:t>
            </w:r>
            <w:r w:rsidRPr="005814CE">
              <w:rPr>
                <w:rFonts w:eastAsia="Times New Roman" w:cstheme="minorHAnsi"/>
                <w:noProof/>
                <w:color w:val="000000"/>
                <w:lang w:val="es-ES_tradnl" w:eastAsia="es-ES"/>
              </w:rPr>
              <w:t>2011</w:t>
            </w:r>
          </w:p>
          <w:p w:rsidR="001D7F79" w:rsidRPr="005814CE" w:rsidRDefault="001D7F79" w:rsidP="005814CE">
            <w:pPr>
              <w:jc w:val="both"/>
              <w:rPr>
                <w:rFonts w:cstheme="minorHAnsi"/>
                <w:lang w:val="es-ES_tradnl"/>
              </w:rPr>
            </w:pPr>
          </w:p>
        </w:tc>
      </w:tr>
      <w:tr w:rsidR="006E5F82" w:rsidRPr="005814CE" w:rsidTr="001D7F79">
        <w:tc>
          <w:tcPr>
            <w:tcW w:w="1560" w:type="dxa"/>
          </w:tcPr>
          <w:p w:rsidR="006E5F82" w:rsidRPr="005814CE" w:rsidRDefault="006E5F82" w:rsidP="006E5F82">
            <w:pPr>
              <w:rPr>
                <w:rFonts w:cstheme="minorHAnsi"/>
                <w:u w:val="single"/>
              </w:rPr>
            </w:pPr>
            <w:r w:rsidRPr="005814CE">
              <w:rPr>
                <w:rFonts w:cstheme="minorHAnsi"/>
                <w:u w:val="single"/>
              </w:rPr>
              <w:lastRenderedPageBreak/>
              <w:t>Publicaciones</w:t>
            </w:r>
          </w:p>
          <w:p w:rsidR="00F77EB7" w:rsidRPr="005814CE" w:rsidRDefault="00F77EB7" w:rsidP="006E5F82">
            <w:pPr>
              <w:rPr>
                <w:rFonts w:cstheme="minorHAnsi"/>
                <w:u w:val="single"/>
              </w:rPr>
            </w:pPr>
          </w:p>
          <w:p w:rsidR="00F77EB7" w:rsidRPr="005814CE" w:rsidRDefault="00F77EB7" w:rsidP="006E5F82">
            <w:pPr>
              <w:rPr>
                <w:rFonts w:cstheme="minorHAnsi"/>
                <w:u w:val="single"/>
              </w:rPr>
            </w:pPr>
          </w:p>
          <w:p w:rsidR="00F77EB7" w:rsidRPr="005814CE" w:rsidRDefault="00F77EB7" w:rsidP="006E5F82">
            <w:pPr>
              <w:rPr>
                <w:rFonts w:cstheme="minorHAnsi"/>
                <w:u w:val="single"/>
              </w:rPr>
            </w:pPr>
          </w:p>
          <w:p w:rsidR="00F77EB7" w:rsidRPr="005814CE" w:rsidRDefault="00F77EB7" w:rsidP="006E5F82">
            <w:pPr>
              <w:rPr>
                <w:rFonts w:cstheme="minorHAnsi"/>
                <w:u w:val="single"/>
              </w:rPr>
            </w:pPr>
          </w:p>
          <w:p w:rsidR="00F77EB7" w:rsidRPr="005814CE" w:rsidRDefault="00F77EB7" w:rsidP="006E5F82">
            <w:pPr>
              <w:rPr>
                <w:rFonts w:cstheme="minorHAnsi"/>
                <w:u w:val="single"/>
              </w:rPr>
            </w:pPr>
          </w:p>
          <w:p w:rsidR="006E5F82" w:rsidRPr="005814CE" w:rsidRDefault="006E5F82" w:rsidP="006E5F82">
            <w:pPr>
              <w:rPr>
                <w:rFonts w:cstheme="minorHAnsi"/>
                <w:u w:val="single"/>
              </w:rPr>
            </w:pPr>
          </w:p>
          <w:p w:rsidR="006E5F82" w:rsidRPr="005814CE" w:rsidRDefault="006E5F82" w:rsidP="006E5F82">
            <w:pPr>
              <w:rPr>
                <w:rFonts w:cstheme="minorHAnsi"/>
                <w:u w:val="single"/>
              </w:rPr>
            </w:pPr>
          </w:p>
          <w:p w:rsidR="006E5F82" w:rsidRPr="005814CE" w:rsidRDefault="006E5F82" w:rsidP="006E5F82">
            <w:pPr>
              <w:rPr>
                <w:rFonts w:cstheme="minorHAnsi"/>
                <w:u w:val="single"/>
              </w:rPr>
            </w:pPr>
          </w:p>
        </w:tc>
        <w:tc>
          <w:tcPr>
            <w:tcW w:w="6934" w:type="dxa"/>
            <w:gridSpan w:val="2"/>
          </w:tcPr>
          <w:p w:rsidR="005814CE" w:rsidRPr="005814CE" w:rsidRDefault="005814CE" w:rsidP="005814CE">
            <w:pPr>
              <w:jc w:val="center"/>
              <w:rPr>
                <w:rFonts w:cstheme="minorHAnsi"/>
                <w:b/>
              </w:rPr>
            </w:pPr>
            <w:r w:rsidRPr="005814CE">
              <w:rPr>
                <w:rFonts w:cstheme="minorHAnsi"/>
                <w:b/>
              </w:rPr>
              <w:t>MONOGRAFÍAS</w:t>
            </w:r>
          </w:p>
          <w:p w:rsidR="005814CE" w:rsidRPr="005814CE" w:rsidRDefault="005814CE" w:rsidP="005814CE">
            <w:pPr>
              <w:jc w:val="both"/>
              <w:rPr>
                <w:rFonts w:cstheme="minorHAnsi"/>
              </w:rPr>
            </w:pPr>
            <w:r w:rsidRPr="005814CE">
              <w:rPr>
                <w:rFonts w:cstheme="minorHAnsi"/>
                <w:b/>
              </w:rPr>
              <w:t>1)</w:t>
            </w:r>
            <w:r w:rsidRPr="005814CE">
              <w:rPr>
                <w:rFonts w:cstheme="minorHAnsi"/>
              </w:rPr>
              <w:t xml:space="preserve"> MEGÍAS LÓPEZ, J. (2012), </w:t>
            </w:r>
            <w:r w:rsidRPr="005814CE">
              <w:rPr>
                <w:rFonts w:cstheme="minorHAnsi"/>
                <w:i/>
              </w:rPr>
              <w:t>El consejero independiente. Estatuto y funciones</w:t>
            </w:r>
            <w:r w:rsidRPr="005814CE">
              <w:rPr>
                <w:rFonts w:cstheme="minorHAnsi"/>
              </w:rPr>
              <w:t>, La Ley.</w:t>
            </w:r>
          </w:p>
          <w:p w:rsidR="005814CE" w:rsidRPr="005814CE" w:rsidRDefault="005814CE" w:rsidP="005814CE">
            <w:pPr>
              <w:jc w:val="both"/>
              <w:rPr>
                <w:rFonts w:cstheme="minorHAnsi"/>
                <w:b/>
              </w:rPr>
            </w:pPr>
          </w:p>
          <w:p w:rsidR="005814CE" w:rsidRPr="005814CE" w:rsidRDefault="005814CE" w:rsidP="005814CE">
            <w:pPr>
              <w:jc w:val="center"/>
              <w:rPr>
                <w:rFonts w:cstheme="minorHAnsi"/>
                <w:b/>
              </w:rPr>
            </w:pPr>
            <w:r w:rsidRPr="005814CE">
              <w:rPr>
                <w:rFonts w:cstheme="minorHAnsi"/>
                <w:b/>
              </w:rPr>
              <w:t>CAPÍTULOS DE LIBRO</w:t>
            </w:r>
          </w:p>
          <w:p w:rsidR="005814CE" w:rsidRPr="005814CE" w:rsidRDefault="005814CE" w:rsidP="005814CE">
            <w:pPr>
              <w:jc w:val="both"/>
              <w:rPr>
                <w:rFonts w:cstheme="minorHAnsi"/>
              </w:rPr>
            </w:pPr>
            <w:r w:rsidRPr="005814CE">
              <w:rPr>
                <w:rFonts w:cstheme="minorHAnsi"/>
                <w:b/>
              </w:rPr>
              <w:t>1)</w:t>
            </w:r>
            <w:r w:rsidRPr="005814CE">
              <w:rPr>
                <w:rFonts w:cstheme="minorHAnsi"/>
              </w:rPr>
              <w:t xml:space="preserve"> MEGÍAS LÓPEZ, J. (2016), «Disposición final vigésima primera. Reforma de la Ley de Sociedades de Responsabilidad Limitada», en PULGAR EZQUERRA, J. (</w:t>
            </w:r>
            <w:proofErr w:type="spellStart"/>
            <w:r w:rsidRPr="005814CE">
              <w:rPr>
                <w:rFonts w:cstheme="minorHAnsi"/>
              </w:rPr>
              <w:t>dir.</w:t>
            </w:r>
            <w:proofErr w:type="spellEnd"/>
            <w:r w:rsidRPr="005814CE">
              <w:rPr>
                <w:rFonts w:cstheme="minorHAnsi"/>
              </w:rPr>
              <w:t xml:space="preserve">), </w:t>
            </w:r>
            <w:r w:rsidRPr="005814CE">
              <w:rPr>
                <w:rFonts w:cstheme="minorHAnsi"/>
                <w:i/>
              </w:rPr>
              <w:t>Comentario a la Ley Concursal</w:t>
            </w:r>
            <w:r w:rsidRPr="005814CE">
              <w:rPr>
                <w:rFonts w:cstheme="minorHAnsi"/>
              </w:rPr>
              <w:t xml:space="preserve">, </w:t>
            </w:r>
            <w:proofErr w:type="spellStart"/>
            <w:r w:rsidRPr="005814CE">
              <w:rPr>
                <w:rFonts w:cstheme="minorHAnsi"/>
              </w:rPr>
              <w:t>Wolters</w:t>
            </w:r>
            <w:proofErr w:type="spellEnd"/>
            <w:r w:rsidRPr="005814CE">
              <w:rPr>
                <w:rFonts w:cstheme="minorHAnsi"/>
              </w:rPr>
              <w:t xml:space="preserve"> </w:t>
            </w:r>
            <w:proofErr w:type="spellStart"/>
            <w:r w:rsidRPr="005814CE">
              <w:rPr>
                <w:rFonts w:cstheme="minorHAnsi"/>
              </w:rPr>
              <w:t>Kluwer</w:t>
            </w:r>
            <w:proofErr w:type="spellEnd"/>
            <w:r w:rsidRPr="005814CE">
              <w:rPr>
                <w:rFonts w:cstheme="minorHAnsi"/>
              </w:rPr>
              <w:t>, págs. 2709-2721.</w:t>
            </w:r>
          </w:p>
          <w:p w:rsidR="005814CE" w:rsidRPr="005814CE" w:rsidRDefault="005814CE" w:rsidP="005814CE">
            <w:pPr>
              <w:jc w:val="both"/>
              <w:rPr>
                <w:rFonts w:cstheme="minorHAnsi"/>
              </w:rPr>
            </w:pPr>
            <w:r w:rsidRPr="005814CE">
              <w:rPr>
                <w:rFonts w:cstheme="minorHAnsi"/>
                <w:b/>
              </w:rPr>
              <w:t>2)</w:t>
            </w:r>
            <w:r w:rsidRPr="005814CE">
              <w:rPr>
                <w:rFonts w:cstheme="minorHAnsi"/>
              </w:rPr>
              <w:t xml:space="preserve"> MEGÍAS LÓPEZ, J. (2016), «Disposición final vigésima. Reforma de la Ley de Sociedades </w:t>
            </w:r>
            <w:proofErr w:type="spellStart"/>
            <w:r w:rsidRPr="005814CE">
              <w:rPr>
                <w:rFonts w:cstheme="minorHAnsi"/>
              </w:rPr>
              <w:t>Anómimas</w:t>
            </w:r>
            <w:proofErr w:type="spellEnd"/>
            <w:r w:rsidRPr="005814CE">
              <w:rPr>
                <w:rFonts w:cstheme="minorHAnsi"/>
              </w:rPr>
              <w:t>», en PULGAR EZQUERRA, J. (</w:t>
            </w:r>
            <w:proofErr w:type="spellStart"/>
            <w:r w:rsidRPr="005814CE">
              <w:rPr>
                <w:rFonts w:cstheme="minorHAnsi"/>
              </w:rPr>
              <w:t>dir.</w:t>
            </w:r>
            <w:proofErr w:type="spellEnd"/>
            <w:r w:rsidRPr="005814CE">
              <w:rPr>
                <w:rFonts w:cstheme="minorHAnsi"/>
              </w:rPr>
              <w:t xml:space="preserve">), </w:t>
            </w:r>
            <w:r w:rsidRPr="005814CE">
              <w:rPr>
                <w:rFonts w:cstheme="minorHAnsi"/>
                <w:i/>
              </w:rPr>
              <w:t>Comentario a la Ley Concursal</w:t>
            </w:r>
            <w:r w:rsidRPr="005814CE">
              <w:rPr>
                <w:rFonts w:cstheme="minorHAnsi"/>
              </w:rPr>
              <w:t xml:space="preserve">, </w:t>
            </w:r>
            <w:proofErr w:type="spellStart"/>
            <w:r w:rsidRPr="005814CE">
              <w:rPr>
                <w:rFonts w:cstheme="minorHAnsi"/>
              </w:rPr>
              <w:t>Wolters</w:t>
            </w:r>
            <w:proofErr w:type="spellEnd"/>
            <w:r w:rsidRPr="005814CE">
              <w:rPr>
                <w:rFonts w:cstheme="minorHAnsi"/>
              </w:rPr>
              <w:t xml:space="preserve"> </w:t>
            </w:r>
            <w:proofErr w:type="spellStart"/>
            <w:r w:rsidRPr="005814CE">
              <w:rPr>
                <w:rFonts w:cstheme="minorHAnsi"/>
              </w:rPr>
              <w:t>Kluwer</w:t>
            </w:r>
            <w:proofErr w:type="spellEnd"/>
            <w:r w:rsidRPr="005814CE">
              <w:rPr>
                <w:rFonts w:cstheme="minorHAnsi"/>
              </w:rPr>
              <w:t>, págs. 2707-2709.</w:t>
            </w:r>
          </w:p>
          <w:p w:rsidR="005814CE" w:rsidRPr="005814CE" w:rsidRDefault="005814CE" w:rsidP="005814CE">
            <w:pPr>
              <w:jc w:val="both"/>
              <w:rPr>
                <w:rFonts w:cstheme="minorHAnsi"/>
              </w:rPr>
            </w:pPr>
            <w:r w:rsidRPr="005814CE">
              <w:rPr>
                <w:rFonts w:cstheme="minorHAnsi"/>
                <w:b/>
              </w:rPr>
              <w:t>3)</w:t>
            </w:r>
            <w:r w:rsidRPr="005814CE">
              <w:rPr>
                <w:rFonts w:cstheme="minorHAnsi"/>
              </w:rPr>
              <w:t xml:space="preserve"> MEGÍAS LÓPEZ, J. (2017), «El contrato de franquicia», ABRIL RUBIO, A. (coord.), </w:t>
            </w:r>
            <w:r w:rsidRPr="005814CE">
              <w:rPr>
                <w:rFonts w:cstheme="minorHAnsi"/>
                <w:i/>
              </w:rPr>
              <w:t>Los contratos mercantiles y su aplicación práctica</w:t>
            </w:r>
            <w:r w:rsidRPr="005814CE">
              <w:rPr>
                <w:rFonts w:cstheme="minorHAnsi"/>
              </w:rPr>
              <w:t>, Bosch, págs. 373-416.</w:t>
            </w:r>
          </w:p>
          <w:p w:rsidR="005814CE" w:rsidRPr="005814CE" w:rsidRDefault="005814CE" w:rsidP="005814CE">
            <w:pPr>
              <w:jc w:val="both"/>
              <w:rPr>
                <w:rFonts w:cstheme="minorHAnsi"/>
              </w:rPr>
            </w:pPr>
            <w:r w:rsidRPr="005814CE">
              <w:rPr>
                <w:rFonts w:cstheme="minorHAnsi"/>
                <w:b/>
              </w:rPr>
              <w:t>4)</w:t>
            </w:r>
            <w:r w:rsidRPr="005814CE">
              <w:rPr>
                <w:rFonts w:cstheme="minorHAnsi"/>
              </w:rPr>
              <w:t xml:space="preserve"> MEGÍAS LÓPEZ, J. (2017), «La creación de valor tolerante: un modelo de compatibilidad jurídica entre interés social y responsabilidad social corporativa», en AA.VV., </w:t>
            </w:r>
            <w:r w:rsidRPr="005814CE">
              <w:rPr>
                <w:rFonts w:cstheme="minorHAnsi"/>
                <w:i/>
              </w:rPr>
              <w:t xml:space="preserve">Estudios sobre órganos de las sociedades de capital: </w:t>
            </w:r>
            <w:proofErr w:type="spellStart"/>
            <w:r w:rsidRPr="005814CE">
              <w:rPr>
                <w:rFonts w:cstheme="minorHAnsi"/>
                <w:i/>
              </w:rPr>
              <w:t>liber</w:t>
            </w:r>
            <w:proofErr w:type="spellEnd"/>
            <w:r w:rsidRPr="005814CE">
              <w:rPr>
                <w:rFonts w:cstheme="minorHAnsi"/>
                <w:i/>
              </w:rPr>
              <w:t xml:space="preserve"> </w:t>
            </w:r>
            <w:proofErr w:type="spellStart"/>
            <w:r w:rsidRPr="005814CE">
              <w:rPr>
                <w:rFonts w:cstheme="minorHAnsi"/>
                <w:i/>
              </w:rPr>
              <w:t>amicorum</w:t>
            </w:r>
            <w:proofErr w:type="spellEnd"/>
            <w:r w:rsidRPr="005814CE">
              <w:rPr>
                <w:rFonts w:cstheme="minorHAnsi"/>
                <w:i/>
              </w:rPr>
              <w:t>, Fernando Rodríguez Artigas, Gaudencio Esteban Velasco</w:t>
            </w:r>
            <w:r w:rsidRPr="005814CE">
              <w:rPr>
                <w:rFonts w:cstheme="minorHAnsi"/>
              </w:rPr>
              <w:t>, Vol. 2, págs. 555-590.</w:t>
            </w:r>
          </w:p>
          <w:p w:rsidR="005814CE" w:rsidRPr="005814CE" w:rsidRDefault="005814CE" w:rsidP="005814CE">
            <w:pPr>
              <w:jc w:val="both"/>
              <w:rPr>
                <w:rFonts w:cstheme="minorHAnsi"/>
              </w:rPr>
            </w:pPr>
            <w:r w:rsidRPr="005814CE">
              <w:rPr>
                <w:rFonts w:cstheme="minorHAnsi"/>
                <w:b/>
              </w:rPr>
              <w:t>5)</w:t>
            </w:r>
            <w:r w:rsidRPr="005814CE">
              <w:rPr>
                <w:rFonts w:cstheme="minorHAnsi"/>
              </w:rPr>
              <w:t xml:space="preserve"> MEGÍAS LÓPEZ, J. (2017), «Efectos de la declaración de concurso: sobre el deudor. Persona jurídica», PULGAR EZQUERRA, J. (</w:t>
            </w:r>
            <w:proofErr w:type="spellStart"/>
            <w:r w:rsidRPr="005814CE">
              <w:rPr>
                <w:rFonts w:cstheme="minorHAnsi"/>
              </w:rPr>
              <w:t>dir.</w:t>
            </w:r>
            <w:proofErr w:type="spellEnd"/>
            <w:r w:rsidRPr="005814CE">
              <w:rPr>
                <w:rFonts w:cstheme="minorHAnsi"/>
              </w:rPr>
              <w:t xml:space="preserve">), </w:t>
            </w:r>
            <w:r w:rsidRPr="005814CE">
              <w:rPr>
                <w:rFonts w:cstheme="minorHAnsi"/>
                <w:i/>
              </w:rPr>
              <w:t>Manual de Derecho Concursal</w:t>
            </w:r>
            <w:r w:rsidRPr="005814CE">
              <w:rPr>
                <w:rFonts w:cstheme="minorHAnsi"/>
              </w:rPr>
              <w:t xml:space="preserve">, </w:t>
            </w:r>
            <w:proofErr w:type="spellStart"/>
            <w:r w:rsidRPr="005814CE">
              <w:rPr>
                <w:rFonts w:cstheme="minorHAnsi"/>
              </w:rPr>
              <w:t>Wolters</w:t>
            </w:r>
            <w:proofErr w:type="spellEnd"/>
            <w:r w:rsidRPr="005814CE">
              <w:rPr>
                <w:rFonts w:cstheme="minorHAnsi"/>
              </w:rPr>
              <w:t xml:space="preserve"> </w:t>
            </w:r>
            <w:proofErr w:type="spellStart"/>
            <w:r w:rsidRPr="005814CE">
              <w:rPr>
                <w:rFonts w:cstheme="minorHAnsi"/>
              </w:rPr>
              <w:t>Kluwer</w:t>
            </w:r>
            <w:proofErr w:type="spellEnd"/>
            <w:r w:rsidRPr="005814CE">
              <w:rPr>
                <w:rFonts w:cstheme="minorHAnsi"/>
              </w:rPr>
              <w:t>, págs. 193-216.</w:t>
            </w:r>
          </w:p>
          <w:p w:rsidR="005814CE" w:rsidRPr="005814CE" w:rsidRDefault="005814CE" w:rsidP="005814CE">
            <w:pPr>
              <w:jc w:val="both"/>
              <w:rPr>
                <w:rFonts w:cstheme="minorHAnsi"/>
              </w:rPr>
            </w:pPr>
            <w:r w:rsidRPr="005814CE">
              <w:rPr>
                <w:rFonts w:cstheme="minorHAnsi"/>
                <w:b/>
              </w:rPr>
              <w:t>6)</w:t>
            </w:r>
            <w:r w:rsidRPr="005814CE">
              <w:rPr>
                <w:rFonts w:cstheme="minorHAnsi"/>
              </w:rPr>
              <w:t xml:space="preserve"> MEGÍAS LÓPEZ, J. (2018), «Una aproximación al deber de independencia en el consejo de administración», AA.VV., </w:t>
            </w:r>
            <w:r w:rsidRPr="005814CE">
              <w:rPr>
                <w:rFonts w:cstheme="minorHAnsi"/>
                <w:i/>
              </w:rPr>
              <w:t>Derecho de sociedades y de los mercados financieros: libro homenaje a Carmen Alonso Ledesma</w:t>
            </w:r>
            <w:r w:rsidRPr="005814CE">
              <w:rPr>
                <w:rFonts w:cstheme="minorHAnsi"/>
              </w:rPr>
              <w:t>, págs. 585-602.</w:t>
            </w:r>
          </w:p>
          <w:p w:rsidR="005814CE" w:rsidRPr="005814CE" w:rsidRDefault="005814CE" w:rsidP="005814CE">
            <w:pPr>
              <w:jc w:val="both"/>
              <w:rPr>
                <w:rFonts w:cstheme="minorHAnsi"/>
              </w:rPr>
            </w:pPr>
            <w:r w:rsidRPr="005814CE">
              <w:rPr>
                <w:rFonts w:cstheme="minorHAnsi"/>
                <w:b/>
              </w:rPr>
              <w:t>7)</w:t>
            </w:r>
            <w:r w:rsidRPr="005814CE">
              <w:rPr>
                <w:rFonts w:cstheme="minorHAnsi"/>
              </w:rPr>
              <w:t xml:space="preserve"> MEGÍAS LÓPEZ, J. (2018), «La gestión de la sociedad concursada y responsabilidad civil por daños de sus administradores y de la administración concursal», GUTIÉRREZ GILSANZ, A. (coord.), </w:t>
            </w:r>
            <w:r w:rsidRPr="005814CE">
              <w:rPr>
                <w:rFonts w:cstheme="minorHAnsi"/>
                <w:i/>
              </w:rPr>
              <w:t xml:space="preserve">Derecho </w:t>
            </w:r>
            <w:proofErr w:type="spellStart"/>
            <w:r w:rsidRPr="005814CE">
              <w:rPr>
                <w:rFonts w:cstheme="minorHAnsi"/>
                <w:i/>
              </w:rPr>
              <w:t>preconcursal</w:t>
            </w:r>
            <w:proofErr w:type="spellEnd"/>
            <w:r w:rsidRPr="005814CE">
              <w:rPr>
                <w:rFonts w:cstheme="minorHAnsi"/>
                <w:i/>
              </w:rPr>
              <w:t xml:space="preserve"> y concursal de sociedades mercantiles de capital</w:t>
            </w:r>
            <w:r w:rsidRPr="005814CE">
              <w:rPr>
                <w:rFonts w:cstheme="minorHAnsi"/>
              </w:rPr>
              <w:t xml:space="preserve">, </w:t>
            </w:r>
            <w:proofErr w:type="spellStart"/>
            <w:r w:rsidRPr="005814CE">
              <w:rPr>
                <w:rFonts w:cstheme="minorHAnsi"/>
              </w:rPr>
              <w:t>Wolters</w:t>
            </w:r>
            <w:proofErr w:type="spellEnd"/>
            <w:r w:rsidRPr="005814CE">
              <w:rPr>
                <w:rFonts w:cstheme="minorHAnsi"/>
              </w:rPr>
              <w:t xml:space="preserve"> </w:t>
            </w:r>
            <w:proofErr w:type="spellStart"/>
            <w:r w:rsidRPr="005814CE">
              <w:rPr>
                <w:rFonts w:cstheme="minorHAnsi"/>
              </w:rPr>
              <w:t>Kluwer</w:t>
            </w:r>
            <w:proofErr w:type="spellEnd"/>
            <w:r w:rsidRPr="005814CE">
              <w:rPr>
                <w:rFonts w:cstheme="minorHAnsi"/>
              </w:rPr>
              <w:t>, págs. 245-277.</w:t>
            </w:r>
          </w:p>
          <w:p w:rsidR="005814CE" w:rsidRPr="005814CE" w:rsidRDefault="005814CE" w:rsidP="005814CE">
            <w:pPr>
              <w:jc w:val="both"/>
              <w:rPr>
                <w:rFonts w:cstheme="minorHAnsi"/>
              </w:rPr>
            </w:pPr>
            <w:r w:rsidRPr="005814CE">
              <w:rPr>
                <w:rFonts w:cstheme="minorHAnsi"/>
                <w:b/>
              </w:rPr>
              <w:t>8)</w:t>
            </w:r>
            <w:r w:rsidRPr="005814CE">
              <w:rPr>
                <w:rFonts w:cstheme="minorHAnsi"/>
              </w:rPr>
              <w:t xml:space="preserve"> MEGÍAS LÓPEZ, J. (2019), «El presidente del consejo de administración», AA.VV., </w:t>
            </w:r>
            <w:r w:rsidRPr="005814CE">
              <w:rPr>
                <w:rFonts w:cstheme="minorHAnsi"/>
                <w:i/>
              </w:rPr>
              <w:t>La administración de las sociedades de capital desde una perspectiva multidisciplinar</w:t>
            </w:r>
            <w:r w:rsidRPr="005814CE">
              <w:rPr>
                <w:rFonts w:cstheme="minorHAnsi"/>
              </w:rPr>
              <w:t>, Aranzadi.</w:t>
            </w:r>
          </w:p>
          <w:p w:rsidR="005814CE" w:rsidRPr="005814CE" w:rsidRDefault="005814CE" w:rsidP="005814CE">
            <w:pPr>
              <w:jc w:val="both"/>
              <w:rPr>
                <w:rFonts w:cstheme="minorHAnsi"/>
              </w:rPr>
            </w:pPr>
            <w:r w:rsidRPr="005814CE">
              <w:rPr>
                <w:rFonts w:cstheme="minorHAnsi"/>
                <w:b/>
              </w:rPr>
              <w:t>9)</w:t>
            </w:r>
            <w:r>
              <w:rPr>
                <w:rFonts w:cstheme="minorHAnsi"/>
              </w:rPr>
              <w:t xml:space="preserve"> </w:t>
            </w:r>
            <w:r w:rsidRPr="005814CE">
              <w:rPr>
                <w:rFonts w:cstheme="minorHAnsi"/>
              </w:rPr>
              <w:t xml:space="preserve">MEGÍAS LÓPEZ, J. (2019), «Régimen jurídico de las acciones en autocartera. Obligaciones de información a los mercados», AA.VV., </w:t>
            </w:r>
            <w:r w:rsidRPr="005814CE">
              <w:rPr>
                <w:rFonts w:cstheme="minorHAnsi"/>
                <w:i/>
              </w:rPr>
              <w:t>Sociedades cotizadas y transparencia en los mercados</w:t>
            </w:r>
            <w:r w:rsidRPr="005814CE">
              <w:rPr>
                <w:rFonts w:cstheme="minorHAnsi"/>
              </w:rPr>
              <w:t>, ¿Tomo?, Aranzadi.</w:t>
            </w:r>
          </w:p>
          <w:p w:rsidR="005814CE" w:rsidRDefault="005814CE" w:rsidP="005814CE">
            <w:pPr>
              <w:jc w:val="both"/>
              <w:rPr>
                <w:rFonts w:cstheme="minorHAnsi"/>
              </w:rPr>
            </w:pPr>
            <w:r>
              <w:rPr>
                <w:rFonts w:cstheme="minorHAnsi"/>
                <w:b/>
              </w:rPr>
              <w:t xml:space="preserve">10) </w:t>
            </w:r>
            <w:r w:rsidRPr="005814CE">
              <w:rPr>
                <w:rFonts w:cstheme="minorHAnsi"/>
              </w:rPr>
              <w:t xml:space="preserve">MEGÍAS LÓPEZ, J. (2019), «Deber de independencia de consejeros y </w:t>
            </w:r>
            <w:proofErr w:type="spellStart"/>
            <w:r w:rsidRPr="005814CE">
              <w:rPr>
                <w:rFonts w:cstheme="minorHAnsi"/>
                <w:i/>
              </w:rPr>
              <w:t>business</w:t>
            </w:r>
            <w:proofErr w:type="spellEnd"/>
            <w:r w:rsidRPr="005814CE">
              <w:rPr>
                <w:rFonts w:cstheme="minorHAnsi"/>
                <w:i/>
              </w:rPr>
              <w:t xml:space="preserve"> </w:t>
            </w:r>
            <w:proofErr w:type="spellStart"/>
            <w:r w:rsidRPr="005814CE">
              <w:rPr>
                <w:rFonts w:cstheme="minorHAnsi"/>
                <w:i/>
              </w:rPr>
              <w:t>judgment</w:t>
            </w:r>
            <w:proofErr w:type="spellEnd"/>
            <w:r w:rsidRPr="005814CE">
              <w:rPr>
                <w:rFonts w:cstheme="minorHAnsi"/>
                <w:i/>
              </w:rPr>
              <w:t xml:space="preserve"> rule</w:t>
            </w:r>
            <w:r w:rsidRPr="005814CE">
              <w:rPr>
                <w:rFonts w:cstheme="minorHAnsi"/>
              </w:rPr>
              <w:t xml:space="preserve">», AA.VV., </w:t>
            </w:r>
            <w:r w:rsidRPr="005814CE">
              <w:rPr>
                <w:rFonts w:cstheme="minorHAnsi"/>
                <w:i/>
              </w:rPr>
              <w:t>Derecho de Sociedades. Cuestiones sobre órganos sociales</w:t>
            </w:r>
            <w:r w:rsidRPr="005814CE">
              <w:rPr>
                <w:rFonts w:cstheme="minorHAnsi"/>
              </w:rPr>
              <w:t>, Tirant lo Blanch, págs. 851-872.</w:t>
            </w:r>
          </w:p>
          <w:p w:rsidR="005814CE" w:rsidRPr="005814CE" w:rsidRDefault="005814CE" w:rsidP="005814CE">
            <w:pPr>
              <w:jc w:val="both"/>
              <w:rPr>
                <w:rFonts w:cstheme="minorHAnsi"/>
                <w:b/>
              </w:rPr>
            </w:pPr>
          </w:p>
          <w:p w:rsidR="005814CE" w:rsidRPr="005814CE" w:rsidRDefault="005814CE" w:rsidP="005814CE">
            <w:pPr>
              <w:jc w:val="center"/>
              <w:rPr>
                <w:rFonts w:cstheme="minorHAnsi"/>
                <w:b/>
              </w:rPr>
            </w:pPr>
            <w:r w:rsidRPr="005814CE">
              <w:rPr>
                <w:rFonts w:cstheme="minorHAnsi"/>
                <w:b/>
              </w:rPr>
              <w:lastRenderedPageBreak/>
              <w:t>ARTÍCULOS</w:t>
            </w:r>
          </w:p>
          <w:p w:rsidR="005814CE" w:rsidRPr="005814CE" w:rsidRDefault="005814CE" w:rsidP="005814CE">
            <w:pPr>
              <w:jc w:val="both"/>
              <w:rPr>
                <w:rFonts w:cstheme="minorHAnsi"/>
              </w:rPr>
            </w:pPr>
            <w:r w:rsidRPr="005814CE">
              <w:rPr>
                <w:rFonts w:cstheme="minorHAnsi"/>
                <w:b/>
              </w:rPr>
              <w:t>1)</w:t>
            </w:r>
            <w:r w:rsidRPr="005814CE">
              <w:rPr>
                <w:rFonts w:cstheme="minorHAnsi"/>
              </w:rPr>
              <w:t xml:space="preserve"> MEGÍAS LÓPEZ, J. (2011), «Fusiones y adquisiciones y consejeros independientes. El papel del Comité especial para fusiones y adquisiciones», </w:t>
            </w:r>
            <w:r w:rsidRPr="005814CE">
              <w:rPr>
                <w:rFonts w:cstheme="minorHAnsi"/>
                <w:i/>
              </w:rPr>
              <w:t>Revista de Derecho Bancario y Bursátil</w:t>
            </w:r>
            <w:r w:rsidRPr="005814CE">
              <w:rPr>
                <w:rFonts w:cstheme="minorHAnsi"/>
              </w:rPr>
              <w:t>, núm. 123, 75-104.</w:t>
            </w:r>
          </w:p>
          <w:p w:rsidR="005814CE" w:rsidRPr="005814CE" w:rsidRDefault="005814CE" w:rsidP="005814CE">
            <w:pPr>
              <w:jc w:val="both"/>
              <w:rPr>
                <w:rFonts w:cstheme="minorHAnsi"/>
              </w:rPr>
            </w:pPr>
            <w:r w:rsidRPr="005814CE">
              <w:rPr>
                <w:rFonts w:cstheme="minorHAnsi"/>
                <w:b/>
              </w:rPr>
              <w:t>2)</w:t>
            </w:r>
            <w:r w:rsidRPr="005814CE">
              <w:rPr>
                <w:rFonts w:cstheme="minorHAnsi"/>
              </w:rPr>
              <w:t xml:space="preserve"> MEGÍAS LÓPEZ, J. (2012), «El abuso a la minoría y el interés social. Comentario a la STS núm. 873/2011, de 7 de diciembre», </w:t>
            </w:r>
            <w:r w:rsidRPr="005814CE">
              <w:rPr>
                <w:rFonts w:cstheme="minorHAnsi"/>
                <w:i/>
              </w:rPr>
              <w:t>Revista de Derecho de Sociedades</w:t>
            </w:r>
            <w:r w:rsidRPr="005814CE">
              <w:rPr>
                <w:rFonts w:cstheme="minorHAnsi"/>
              </w:rPr>
              <w:t>, núm. 39, págs. 425-446.</w:t>
            </w:r>
          </w:p>
          <w:p w:rsidR="005814CE" w:rsidRPr="005814CE" w:rsidRDefault="005814CE" w:rsidP="005814CE">
            <w:pPr>
              <w:jc w:val="both"/>
              <w:rPr>
                <w:rFonts w:cstheme="minorHAnsi"/>
              </w:rPr>
            </w:pPr>
            <w:r w:rsidRPr="005814CE">
              <w:rPr>
                <w:rFonts w:cstheme="minorHAnsi"/>
                <w:b/>
              </w:rPr>
              <w:t>3)</w:t>
            </w:r>
            <w:r w:rsidRPr="005814CE">
              <w:rPr>
                <w:rFonts w:cstheme="minorHAnsi"/>
              </w:rPr>
              <w:t xml:space="preserve"> MEGÍAS LÓPEZ, J. (2013), «La orden ECC/461/2013, de 20 de marzo, sobre contenido y estructura del informe anual de gobierno corporativo y el informe anual de remuneraciones», </w:t>
            </w:r>
            <w:r w:rsidRPr="005814CE">
              <w:rPr>
                <w:rFonts w:cstheme="minorHAnsi"/>
                <w:i/>
              </w:rPr>
              <w:t>Revista de Derecho de Sociedades</w:t>
            </w:r>
            <w:r w:rsidRPr="005814CE">
              <w:rPr>
                <w:rFonts w:cstheme="minorHAnsi"/>
              </w:rPr>
              <w:t>, núm. 40, págs. 573-584.</w:t>
            </w:r>
          </w:p>
          <w:p w:rsidR="005814CE" w:rsidRPr="005814CE" w:rsidRDefault="005814CE" w:rsidP="005814CE">
            <w:pPr>
              <w:jc w:val="both"/>
              <w:rPr>
                <w:rFonts w:cstheme="minorHAnsi"/>
              </w:rPr>
            </w:pPr>
            <w:r w:rsidRPr="005814CE">
              <w:rPr>
                <w:rFonts w:cstheme="minorHAnsi"/>
                <w:b/>
              </w:rPr>
              <w:t>4)</w:t>
            </w:r>
            <w:r w:rsidRPr="005814CE">
              <w:rPr>
                <w:rFonts w:cstheme="minorHAnsi"/>
              </w:rPr>
              <w:t xml:space="preserve"> MEGÍAS LÓPEZ, J. (2013), «Abuso de mayoría y de minoría en las sociedades de capital cerradas», </w:t>
            </w:r>
            <w:r w:rsidRPr="005814CE">
              <w:rPr>
                <w:rFonts w:cstheme="minorHAnsi"/>
                <w:i/>
              </w:rPr>
              <w:t>Revista de Derecho Bancario y Bursátil</w:t>
            </w:r>
            <w:r w:rsidRPr="005814CE">
              <w:rPr>
                <w:rFonts w:cstheme="minorHAnsi"/>
              </w:rPr>
              <w:t>, núm. 132, págs. 7-50.</w:t>
            </w:r>
          </w:p>
          <w:p w:rsidR="005814CE" w:rsidRPr="005814CE" w:rsidRDefault="005814CE" w:rsidP="005814CE">
            <w:pPr>
              <w:jc w:val="both"/>
              <w:rPr>
                <w:rFonts w:cstheme="minorHAnsi"/>
              </w:rPr>
            </w:pPr>
            <w:r w:rsidRPr="005814CE">
              <w:rPr>
                <w:rFonts w:cstheme="minorHAnsi"/>
                <w:b/>
              </w:rPr>
              <w:t>5)</w:t>
            </w:r>
            <w:r w:rsidRPr="005814CE">
              <w:rPr>
                <w:rFonts w:cstheme="minorHAnsi"/>
              </w:rPr>
              <w:t xml:space="preserve"> MEGÍAS LÓPEZ, J. (2014), «La convocatoria y el levantamiento de las sesiones del Consejo de Administración de Sociedades de capital por su presidente: Comentario a la STS Núm. 320/2013, de 20 de mayo»,</w:t>
            </w:r>
            <w:r w:rsidRPr="005814CE">
              <w:rPr>
                <w:rFonts w:cstheme="minorHAnsi"/>
                <w:i/>
              </w:rPr>
              <w:t xml:space="preserve"> Revista de Derecho de Sociedades</w:t>
            </w:r>
            <w:r w:rsidRPr="005814CE">
              <w:rPr>
                <w:rFonts w:cstheme="minorHAnsi"/>
              </w:rPr>
              <w:t>, núm. 42, págs. 255-273.</w:t>
            </w:r>
          </w:p>
          <w:p w:rsidR="005814CE" w:rsidRPr="005814CE" w:rsidRDefault="005814CE" w:rsidP="005814CE">
            <w:pPr>
              <w:jc w:val="both"/>
              <w:rPr>
                <w:rFonts w:cstheme="minorHAnsi"/>
              </w:rPr>
            </w:pPr>
            <w:r w:rsidRPr="005814CE">
              <w:rPr>
                <w:rFonts w:cstheme="minorHAnsi"/>
                <w:b/>
              </w:rPr>
              <w:t>6)</w:t>
            </w:r>
            <w:r w:rsidRPr="005814CE">
              <w:rPr>
                <w:rFonts w:cstheme="minorHAnsi"/>
              </w:rPr>
              <w:t xml:space="preserve"> MEGÍAS LÓPEZ, J. (2014), «La prenda de créditos futuros y el alcance de su resistencia al concurso: (análisis jurisprudencial)», </w:t>
            </w:r>
            <w:r w:rsidRPr="005814CE">
              <w:rPr>
                <w:rFonts w:cstheme="minorHAnsi"/>
                <w:i/>
              </w:rPr>
              <w:t xml:space="preserve">Revista de derecho concursal y </w:t>
            </w:r>
            <w:proofErr w:type="spellStart"/>
            <w:r w:rsidRPr="005814CE">
              <w:rPr>
                <w:rFonts w:cstheme="minorHAnsi"/>
                <w:i/>
              </w:rPr>
              <w:t>paraconcursal</w:t>
            </w:r>
            <w:proofErr w:type="spellEnd"/>
            <w:r w:rsidRPr="005814CE">
              <w:rPr>
                <w:rFonts w:cstheme="minorHAnsi"/>
              </w:rPr>
              <w:t>, núm. 21, págs. 209-218.</w:t>
            </w:r>
          </w:p>
          <w:p w:rsidR="005814CE" w:rsidRPr="005814CE" w:rsidRDefault="005814CE" w:rsidP="005814CE">
            <w:pPr>
              <w:jc w:val="both"/>
              <w:rPr>
                <w:rFonts w:cstheme="minorHAnsi"/>
              </w:rPr>
            </w:pPr>
            <w:r w:rsidRPr="005814CE">
              <w:rPr>
                <w:rFonts w:cstheme="minorHAnsi"/>
                <w:b/>
              </w:rPr>
              <w:t>7)</w:t>
            </w:r>
            <w:r w:rsidRPr="005814CE">
              <w:rPr>
                <w:rFonts w:cstheme="minorHAnsi"/>
              </w:rPr>
              <w:t xml:space="preserve"> MEGÍAS LÓPEZ, J. y otros (2014), «El Estudio sobre propuestas de modificaciones normativas elaborado por la Comisión de Expertos en Materia de Gobierno Corporativo», </w:t>
            </w:r>
            <w:r w:rsidRPr="005814CE">
              <w:rPr>
                <w:rFonts w:cstheme="minorHAnsi"/>
                <w:i/>
              </w:rPr>
              <w:t>Revista de Derecho Bancario y Bursátil</w:t>
            </w:r>
            <w:r w:rsidRPr="005814CE">
              <w:rPr>
                <w:rFonts w:cstheme="minorHAnsi"/>
              </w:rPr>
              <w:t>, núm. 133, págs. 179-232.</w:t>
            </w:r>
          </w:p>
          <w:p w:rsidR="005814CE" w:rsidRPr="005814CE" w:rsidRDefault="005814CE" w:rsidP="005814CE">
            <w:pPr>
              <w:jc w:val="both"/>
              <w:rPr>
                <w:rFonts w:cstheme="minorHAnsi"/>
              </w:rPr>
            </w:pPr>
            <w:r>
              <w:rPr>
                <w:rFonts w:cstheme="minorHAnsi"/>
                <w:b/>
              </w:rPr>
              <w:t>8</w:t>
            </w:r>
            <w:r w:rsidRPr="005814CE">
              <w:rPr>
                <w:rFonts w:cstheme="minorHAnsi"/>
                <w:b/>
              </w:rPr>
              <w:t>)</w:t>
            </w:r>
            <w:r>
              <w:rPr>
                <w:rFonts w:cstheme="minorHAnsi"/>
              </w:rPr>
              <w:t xml:space="preserve"> </w:t>
            </w:r>
            <w:r w:rsidRPr="005814CE">
              <w:rPr>
                <w:rFonts w:cstheme="minorHAnsi"/>
              </w:rPr>
              <w:t xml:space="preserve">MEGÍAS LÓPEZ, J. (2014), «Opresión y obstruccionismo en las sociedades de capital cerradas: abuso de mayoría y de minoría», </w:t>
            </w:r>
            <w:r w:rsidRPr="005814CE">
              <w:rPr>
                <w:rFonts w:cstheme="minorHAnsi"/>
                <w:i/>
              </w:rPr>
              <w:t>Anuario jurídico y económico escurialense</w:t>
            </w:r>
            <w:r w:rsidRPr="005814CE">
              <w:rPr>
                <w:rFonts w:cstheme="minorHAnsi"/>
              </w:rPr>
              <w:t>, núm. 47, págs. 13-56.</w:t>
            </w:r>
          </w:p>
          <w:p w:rsidR="005814CE" w:rsidRPr="005814CE" w:rsidRDefault="005814CE" w:rsidP="005814CE">
            <w:pPr>
              <w:jc w:val="both"/>
              <w:rPr>
                <w:rFonts w:cstheme="minorHAnsi"/>
              </w:rPr>
            </w:pPr>
            <w:r>
              <w:rPr>
                <w:rFonts w:cstheme="minorHAnsi"/>
                <w:b/>
              </w:rPr>
              <w:t>9</w:t>
            </w:r>
            <w:r w:rsidRPr="005814CE">
              <w:rPr>
                <w:rFonts w:cstheme="minorHAnsi"/>
                <w:b/>
              </w:rPr>
              <w:t>)</w:t>
            </w:r>
            <w:r w:rsidRPr="005814CE">
              <w:rPr>
                <w:rFonts w:cstheme="minorHAnsi"/>
              </w:rPr>
              <w:t xml:space="preserve"> MEGÍAS LÓPEZ, J. (2015), «Competencia orgánica y crisis económicas de sociedades de capital: disolución, </w:t>
            </w:r>
            <w:proofErr w:type="spellStart"/>
            <w:r w:rsidRPr="005814CE">
              <w:rPr>
                <w:rFonts w:cstheme="minorHAnsi"/>
              </w:rPr>
              <w:t>preconcurso</w:t>
            </w:r>
            <w:proofErr w:type="spellEnd"/>
            <w:r w:rsidRPr="005814CE">
              <w:rPr>
                <w:rFonts w:cstheme="minorHAnsi"/>
              </w:rPr>
              <w:t xml:space="preserve"> y concurso», </w:t>
            </w:r>
            <w:r w:rsidRPr="005814CE">
              <w:rPr>
                <w:rFonts w:cstheme="minorHAnsi"/>
                <w:i/>
              </w:rPr>
              <w:t xml:space="preserve">Revista de derecho concursal y </w:t>
            </w:r>
            <w:proofErr w:type="spellStart"/>
            <w:r w:rsidRPr="005814CE">
              <w:rPr>
                <w:rFonts w:cstheme="minorHAnsi"/>
                <w:i/>
              </w:rPr>
              <w:t>paraconcursal</w:t>
            </w:r>
            <w:proofErr w:type="spellEnd"/>
            <w:r w:rsidRPr="005814CE">
              <w:rPr>
                <w:rFonts w:cstheme="minorHAnsi"/>
              </w:rPr>
              <w:t>, núm. 22, págs. 443-456.</w:t>
            </w:r>
          </w:p>
          <w:p w:rsidR="005814CE" w:rsidRPr="005814CE" w:rsidRDefault="005814CE" w:rsidP="005814CE">
            <w:pPr>
              <w:jc w:val="both"/>
              <w:rPr>
                <w:rFonts w:cstheme="minorHAnsi"/>
              </w:rPr>
            </w:pPr>
            <w:r>
              <w:rPr>
                <w:rFonts w:cstheme="minorHAnsi"/>
                <w:b/>
              </w:rPr>
              <w:t>10</w:t>
            </w:r>
            <w:r w:rsidRPr="005814CE">
              <w:rPr>
                <w:rFonts w:cstheme="minorHAnsi"/>
                <w:b/>
              </w:rPr>
              <w:t>)</w:t>
            </w:r>
            <w:r w:rsidRPr="005814CE">
              <w:rPr>
                <w:rFonts w:cstheme="minorHAnsi"/>
              </w:rPr>
              <w:t xml:space="preserve"> MEGÍAS LÓPEZ, J. (2015), «Competencia de la junta general de sociedades de capital en materia de gestión: relaciones internas y externas», </w:t>
            </w:r>
            <w:r w:rsidRPr="005814CE">
              <w:rPr>
                <w:rFonts w:cstheme="minorHAnsi"/>
                <w:i/>
              </w:rPr>
              <w:t>Diario La Ley</w:t>
            </w:r>
            <w:r w:rsidRPr="005814CE">
              <w:rPr>
                <w:rFonts w:cstheme="minorHAnsi"/>
              </w:rPr>
              <w:t>, núm. 8608, págs. 1-13.</w:t>
            </w:r>
          </w:p>
          <w:p w:rsidR="005814CE" w:rsidRPr="005814CE" w:rsidRDefault="005814CE" w:rsidP="005814CE">
            <w:pPr>
              <w:jc w:val="both"/>
              <w:rPr>
                <w:rFonts w:cstheme="minorHAnsi"/>
              </w:rPr>
            </w:pPr>
            <w:r>
              <w:rPr>
                <w:rFonts w:cstheme="minorHAnsi"/>
                <w:b/>
              </w:rPr>
              <w:t>11</w:t>
            </w:r>
            <w:r w:rsidRPr="005814CE">
              <w:rPr>
                <w:rFonts w:cstheme="minorHAnsi"/>
                <w:b/>
              </w:rPr>
              <w:t>)</w:t>
            </w:r>
            <w:r w:rsidRPr="005814CE">
              <w:rPr>
                <w:rFonts w:cstheme="minorHAnsi"/>
              </w:rPr>
              <w:t xml:space="preserve"> MEGÍAS LÓPEZ, J. (2015), «La competencia de gestión de la junta general de sociedades de capital en España: relaciones internas y externas», </w:t>
            </w:r>
            <w:r w:rsidRPr="005814CE">
              <w:rPr>
                <w:rFonts w:cstheme="minorHAnsi"/>
                <w:i/>
              </w:rPr>
              <w:t xml:space="preserve">Revista Semestral de </w:t>
            </w:r>
            <w:proofErr w:type="spellStart"/>
            <w:r w:rsidRPr="005814CE">
              <w:rPr>
                <w:rFonts w:cstheme="minorHAnsi"/>
                <w:i/>
              </w:rPr>
              <w:t>Direito</w:t>
            </w:r>
            <w:proofErr w:type="spellEnd"/>
            <w:r w:rsidRPr="005814CE">
              <w:rPr>
                <w:rFonts w:cstheme="minorHAnsi"/>
                <w:i/>
              </w:rPr>
              <w:t xml:space="preserve"> Empresarial</w:t>
            </w:r>
            <w:r w:rsidRPr="005814CE">
              <w:rPr>
                <w:rFonts w:cstheme="minorHAnsi"/>
              </w:rPr>
              <w:t xml:space="preserve"> (Brasil), núm. 16, págs. 1-39.</w:t>
            </w:r>
          </w:p>
          <w:p w:rsidR="005814CE" w:rsidRPr="005814CE" w:rsidRDefault="005814CE" w:rsidP="005814CE">
            <w:pPr>
              <w:jc w:val="both"/>
              <w:rPr>
                <w:rFonts w:cstheme="minorHAnsi"/>
              </w:rPr>
            </w:pPr>
            <w:r>
              <w:rPr>
                <w:rFonts w:cstheme="minorHAnsi"/>
                <w:b/>
              </w:rPr>
              <w:t>12</w:t>
            </w:r>
            <w:r w:rsidRPr="005814CE">
              <w:rPr>
                <w:rFonts w:cstheme="minorHAnsi"/>
                <w:b/>
              </w:rPr>
              <w:t>)</w:t>
            </w:r>
            <w:r w:rsidRPr="005814CE">
              <w:rPr>
                <w:rFonts w:cstheme="minorHAnsi"/>
              </w:rPr>
              <w:t xml:space="preserve"> MEGÍAS LÓPEZ, J. (2016), «Disolución y concurso de sociedades de capital: deberes, competencia y legitimación de los órganos sociales», </w:t>
            </w:r>
            <w:r w:rsidRPr="005814CE">
              <w:rPr>
                <w:rFonts w:cstheme="minorHAnsi"/>
                <w:i/>
              </w:rPr>
              <w:t>Cuadernos de derecho y comercio</w:t>
            </w:r>
            <w:r w:rsidRPr="005814CE">
              <w:rPr>
                <w:rFonts w:cstheme="minorHAnsi"/>
              </w:rPr>
              <w:t>, núm. extra 1 (Ejemplar dedicado a: Derecho concursal. Cuestiones actuales), págs. 123-156.</w:t>
            </w:r>
          </w:p>
          <w:p w:rsidR="005814CE" w:rsidRPr="005814CE" w:rsidRDefault="005814CE" w:rsidP="005814CE">
            <w:pPr>
              <w:jc w:val="both"/>
              <w:rPr>
                <w:rFonts w:cstheme="minorHAnsi"/>
              </w:rPr>
            </w:pPr>
            <w:r>
              <w:rPr>
                <w:rFonts w:cstheme="minorHAnsi"/>
                <w:b/>
              </w:rPr>
              <w:t>13</w:t>
            </w:r>
            <w:r w:rsidRPr="005814CE">
              <w:rPr>
                <w:rFonts w:cstheme="minorHAnsi"/>
                <w:b/>
              </w:rPr>
              <w:t>)</w:t>
            </w:r>
            <w:r w:rsidRPr="005814CE">
              <w:rPr>
                <w:rFonts w:cstheme="minorHAnsi"/>
              </w:rPr>
              <w:t xml:space="preserve"> MEGÍAS LÓPEZ, J. (2017), «La creación de valor tolerante: un modelo de compatibilidad jurídica entre interés social y responsabilidad social corporativa», </w:t>
            </w:r>
            <w:r w:rsidR="00625DEB">
              <w:rPr>
                <w:rFonts w:cstheme="minorHAnsi"/>
              </w:rPr>
              <w:t>Diario La Ley, núm. 9019</w:t>
            </w:r>
            <w:r w:rsidRPr="005814CE">
              <w:rPr>
                <w:rFonts w:cstheme="minorHAnsi"/>
              </w:rPr>
              <w:t>.</w:t>
            </w:r>
          </w:p>
          <w:p w:rsidR="001D7F79" w:rsidRDefault="005814CE" w:rsidP="005814CE">
            <w:pPr>
              <w:jc w:val="both"/>
              <w:rPr>
                <w:rFonts w:cstheme="minorHAnsi"/>
              </w:rPr>
            </w:pPr>
            <w:r>
              <w:rPr>
                <w:rFonts w:cstheme="minorHAnsi"/>
                <w:b/>
              </w:rPr>
              <w:t>14</w:t>
            </w:r>
            <w:r w:rsidRPr="005814CE">
              <w:rPr>
                <w:rFonts w:cstheme="minorHAnsi"/>
                <w:b/>
              </w:rPr>
              <w:t>)</w:t>
            </w:r>
            <w:r>
              <w:rPr>
                <w:rFonts w:cstheme="minorHAnsi"/>
                <w:b/>
              </w:rPr>
              <w:t xml:space="preserve"> </w:t>
            </w:r>
            <w:r w:rsidRPr="005814CE">
              <w:rPr>
                <w:rFonts w:cstheme="minorHAnsi"/>
              </w:rPr>
              <w:t xml:space="preserve">MEGÍAS LÓPEZ, J. (2018), «El deber de independencia en el consejo de administración: conflictos de interés, dispensa y </w:t>
            </w:r>
            <w:proofErr w:type="spellStart"/>
            <w:r w:rsidRPr="005814CE">
              <w:rPr>
                <w:rFonts w:cstheme="minorHAnsi"/>
                <w:i/>
              </w:rPr>
              <w:t>business</w:t>
            </w:r>
            <w:proofErr w:type="spellEnd"/>
            <w:r w:rsidRPr="005814CE">
              <w:rPr>
                <w:rFonts w:cstheme="minorHAnsi"/>
                <w:i/>
              </w:rPr>
              <w:t xml:space="preserve"> </w:t>
            </w:r>
            <w:proofErr w:type="spellStart"/>
            <w:r w:rsidRPr="005814CE">
              <w:rPr>
                <w:rFonts w:cstheme="minorHAnsi"/>
                <w:i/>
              </w:rPr>
              <w:t>judgment</w:t>
            </w:r>
            <w:proofErr w:type="spellEnd"/>
            <w:r w:rsidRPr="005814CE">
              <w:rPr>
                <w:rFonts w:cstheme="minorHAnsi"/>
                <w:i/>
              </w:rPr>
              <w:t xml:space="preserve"> rule</w:t>
            </w:r>
            <w:r w:rsidRPr="005814CE">
              <w:rPr>
                <w:rFonts w:cstheme="minorHAnsi"/>
              </w:rPr>
              <w:t xml:space="preserve">», </w:t>
            </w:r>
            <w:r w:rsidRPr="005814CE">
              <w:rPr>
                <w:rFonts w:cstheme="minorHAnsi"/>
                <w:i/>
              </w:rPr>
              <w:t>Revista de Derecho de Sociedades</w:t>
            </w:r>
            <w:r w:rsidRPr="005814CE">
              <w:rPr>
                <w:rFonts w:cstheme="minorHAnsi"/>
              </w:rPr>
              <w:t>, núm. 52, págs. 117-160.</w:t>
            </w:r>
          </w:p>
          <w:p w:rsidR="005814CE" w:rsidRDefault="005814CE" w:rsidP="005814CE">
            <w:pPr>
              <w:jc w:val="both"/>
              <w:rPr>
                <w:rFonts w:cstheme="minorHAnsi"/>
              </w:rPr>
            </w:pPr>
          </w:p>
          <w:p w:rsidR="005814CE" w:rsidRPr="005814CE" w:rsidRDefault="005814CE" w:rsidP="005814CE">
            <w:pPr>
              <w:jc w:val="center"/>
              <w:rPr>
                <w:rFonts w:cstheme="minorHAnsi"/>
                <w:b/>
              </w:rPr>
            </w:pPr>
            <w:r w:rsidRPr="005814CE">
              <w:rPr>
                <w:rFonts w:cstheme="minorHAnsi"/>
                <w:b/>
              </w:rPr>
              <w:t>OTROS</w:t>
            </w:r>
          </w:p>
          <w:p w:rsidR="005814CE" w:rsidRPr="00625DEB" w:rsidRDefault="005814CE" w:rsidP="005814CE">
            <w:pPr>
              <w:jc w:val="both"/>
              <w:rPr>
                <w:rFonts w:eastAsia="Times New Roman" w:cstheme="minorHAnsi"/>
                <w:iCs/>
                <w:noProof/>
                <w:color w:val="000000"/>
                <w:lang w:val="es-ES_tradnl" w:eastAsia="es-ES"/>
              </w:rPr>
            </w:pPr>
            <w:r w:rsidRPr="005814CE">
              <w:rPr>
                <w:rFonts w:eastAsia="Times New Roman" w:cstheme="minorHAnsi"/>
                <w:noProof/>
                <w:color w:val="000000"/>
                <w:lang w:val="es-ES_tradnl" w:eastAsia="es-ES"/>
              </w:rPr>
              <w:t xml:space="preserve">MEGÍAS LÓPEZ, J. (2016), Elaboración de 53 voces en AA.VV., </w:t>
            </w:r>
            <w:r w:rsidRPr="005814CE">
              <w:rPr>
                <w:rFonts w:eastAsia="Times New Roman" w:cstheme="minorHAnsi"/>
                <w:i/>
                <w:iCs/>
                <w:noProof/>
                <w:color w:val="000000"/>
                <w:lang w:val="es-ES_tradnl" w:eastAsia="es-ES"/>
              </w:rPr>
              <w:t xml:space="preserve">Diccionario </w:t>
            </w:r>
            <w:r w:rsidRPr="005814CE">
              <w:rPr>
                <w:rFonts w:eastAsia="Times New Roman" w:cstheme="minorHAnsi"/>
                <w:i/>
                <w:iCs/>
                <w:noProof/>
                <w:color w:val="000000"/>
                <w:lang w:val="es-ES_tradnl" w:eastAsia="es-ES"/>
              </w:rPr>
              <w:lastRenderedPageBreak/>
              <w:t>del Español Jurídico</w:t>
            </w:r>
            <w:r w:rsidRPr="005814CE">
              <w:rPr>
                <w:rFonts w:eastAsia="Times New Roman" w:cstheme="minorHAnsi"/>
                <w:iCs/>
                <w:noProof/>
                <w:color w:val="000000"/>
                <w:lang w:val="es-ES_tradnl" w:eastAsia="es-ES"/>
              </w:rPr>
              <w:t xml:space="preserve">, RAE, CGPJ y Espasa, Madrid. También en el </w:t>
            </w:r>
            <w:r w:rsidRPr="005814CE">
              <w:rPr>
                <w:rFonts w:eastAsia="Times New Roman" w:cstheme="minorHAnsi"/>
                <w:i/>
                <w:iCs/>
                <w:noProof/>
                <w:color w:val="000000"/>
                <w:lang w:val="es-ES_tradnl" w:eastAsia="es-ES"/>
              </w:rPr>
              <w:t>Diccionario Panhispánico Jurídico</w:t>
            </w:r>
            <w:r w:rsidRPr="005814CE">
              <w:rPr>
                <w:rFonts w:eastAsia="Times New Roman" w:cstheme="minorHAnsi"/>
                <w:iCs/>
                <w:noProof/>
                <w:color w:val="000000"/>
                <w:lang w:val="es-ES_tradnl" w:eastAsia="es-ES"/>
              </w:rPr>
              <w:t>, Santillana, 2017</w:t>
            </w:r>
            <w:r w:rsidRPr="005814CE">
              <w:rPr>
                <w:rFonts w:eastAsia="Times New Roman" w:cstheme="minorHAnsi"/>
                <w:noProof/>
                <w:color w:val="000000"/>
                <w:lang w:val="es-ES_tradnl" w:eastAsia="es-ES"/>
              </w:rPr>
              <w:t>: Acción individual de responsabilidad, Acción social de responsabilidad, Acta del consejo de administración, Acta notarial del consejo de administración, Código de buen gobierno, Comisión del consejo de administración, Comisión de auditoría, Comisión delegada, Comisión ejecutiva, Comisión de nombramientos, Comisión de retribuciones, Comisión de nombramientos y retribuciones, Comité de auditoría, Conflicto de competencias interorgánico, Consejero, Consejero delegado, Consejero dominical, Consejero ejecutivo, Consejero externo, Consejero independiente, Consejero independiente coordinador, Consejero interno, Consejero no delegado, Consejero no ejecutivo, Consejo de administración, Consejo de control, Consejo de dirección, Contrato de consejero ejecutivo, Convocatoria del consejo de administración, Cooptación, Delegación de facultades del consejo de administración, Dirección, Facultades indelegables del consejo de administración, Impugnación de acuerdos del consejo de administración, Informe anual de gobierno corporativo, Informe anual sobre remuneraciones de los consejeros, Interés social, Política de remuneraciones de los consejeros, Presidente del consejo de administración, Presidente ejecutivo del consejo de administración, Reglamento del consejo de administración, Remuneración del administrador, Remuneración del administrador en su condición de tal, Remuneración del consejero, Remuneración del consejero ejecutivo, Remuneración del consejero en su condición de tal, Responsabilidad social corporativa, Responsabilidad social de la empresa, Secretario del consejo de administración, Sistema de representación proporcional, Sistema dual de administración, Sistema monista de administración, y Vocal del consejo de administración.</w:t>
            </w:r>
          </w:p>
        </w:tc>
      </w:tr>
      <w:tr w:rsidR="001D7F79" w:rsidRPr="005814CE" w:rsidTr="001D7F79">
        <w:tc>
          <w:tcPr>
            <w:tcW w:w="1560" w:type="dxa"/>
          </w:tcPr>
          <w:p w:rsidR="001D7F79" w:rsidRPr="005814CE" w:rsidRDefault="001D7F79" w:rsidP="00C875F1">
            <w:pPr>
              <w:rPr>
                <w:rFonts w:cstheme="minorHAnsi"/>
                <w:u w:val="single"/>
              </w:rPr>
            </w:pPr>
            <w:r w:rsidRPr="005814CE">
              <w:rPr>
                <w:rFonts w:cstheme="minorHAnsi"/>
                <w:u w:val="single"/>
              </w:rPr>
              <w:lastRenderedPageBreak/>
              <w:t>Experiencia Profesional</w:t>
            </w:r>
          </w:p>
          <w:p w:rsidR="001D7F79" w:rsidRPr="005814CE" w:rsidRDefault="001D7F79" w:rsidP="00C875F1">
            <w:pPr>
              <w:rPr>
                <w:rFonts w:cstheme="minorHAnsi"/>
                <w:u w:val="single"/>
              </w:rPr>
            </w:pPr>
          </w:p>
          <w:p w:rsidR="001D7F79" w:rsidRPr="005814CE" w:rsidRDefault="001D7F79" w:rsidP="00C875F1">
            <w:pPr>
              <w:rPr>
                <w:rFonts w:cstheme="minorHAnsi"/>
                <w:u w:val="single"/>
              </w:rPr>
            </w:pPr>
          </w:p>
          <w:p w:rsidR="001D7F79" w:rsidRPr="005814CE" w:rsidRDefault="001D7F79" w:rsidP="00C875F1">
            <w:pPr>
              <w:rPr>
                <w:rFonts w:cstheme="minorHAnsi"/>
                <w:u w:val="single"/>
              </w:rPr>
            </w:pPr>
          </w:p>
          <w:p w:rsidR="001D7F79" w:rsidRPr="005814CE" w:rsidRDefault="001D7F79" w:rsidP="00C875F1">
            <w:pPr>
              <w:rPr>
                <w:rFonts w:cstheme="minorHAnsi"/>
                <w:u w:val="single"/>
              </w:rPr>
            </w:pPr>
          </w:p>
          <w:p w:rsidR="001D7F79" w:rsidRPr="005814CE" w:rsidRDefault="001D7F79" w:rsidP="00C875F1">
            <w:pPr>
              <w:rPr>
                <w:rFonts w:cstheme="minorHAnsi"/>
                <w:u w:val="single"/>
              </w:rPr>
            </w:pPr>
          </w:p>
          <w:p w:rsidR="001D7F79" w:rsidRPr="005814CE" w:rsidRDefault="001D7F79" w:rsidP="00C875F1">
            <w:pPr>
              <w:rPr>
                <w:rFonts w:cstheme="minorHAnsi"/>
                <w:u w:val="single"/>
              </w:rPr>
            </w:pPr>
          </w:p>
        </w:tc>
        <w:tc>
          <w:tcPr>
            <w:tcW w:w="6934" w:type="dxa"/>
            <w:gridSpan w:val="2"/>
          </w:tcPr>
          <w:p w:rsidR="001D7F79" w:rsidRPr="005814CE" w:rsidRDefault="001D7F79" w:rsidP="005814CE">
            <w:pPr>
              <w:jc w:val="both"/>
              <w:rPr>
                <w:rFonts w:cstheme="minorHAnsi"/>
              </w:rPr>
            </w:pPr>
          </w:p>
        </w:tc>
      </w:tr>
    </w:tbl>
    <w:p w:rsidR="00EF2C9D" w:rsidRPr="005814CE" w:rsidRDefault="00EF2C9D">
      <w:pPr>
        <w:rPr>
          <w:rFonts w:cstheme="minorHAnsi"/>
        </w:rPr>
      </w:pPr>
    </w:p>
    <w:sectPr w:rsidR="00EF2C9D" w:rsidRPr="005814CE" w:rsidSect="001D7F79">
      <w:headerReference w:type="even" r:id="rId8"/>
      <w:headerReference w:type="default" r:id="rId9"/>
      <w:footerReference w:type="even" r:id="rId10"/>
      <w:footerReference w:type="default" r:id="rId11"/>
      <w:headerReference w:type="first" r:id="rId12"/>
      <w:footerReference w:type="first" r:id="rId13"/>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90" w:rsidRDefault="004B7690" w:rsidP="001D7F79">
      <w:pPr>
        <w:spacing w:after="0" w:line="240" w:lineRule="auto"/>
      </w:pPr>
      <w:r>
        <w:separator/>
      </w:r>
    </w:p>
  </w:endnote>
  <w:endnote w:type="continuationSeparator" w:id="0">
    <w:p w:rsidR="004B7690" w:rsidRDefault="004B7690"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90" w:rsidRDefault="004B7690" w:rsidP="001D7F79">
      <w:pPr>
        <w:spacing w:after="0" w:line="240" w:lineRule="auto"/>
      </w:pPr>
      <w:r>
        <w:separator/>
      </w:r>
    </w:p>
  </w:footnote>
  <w:footnote w:type="continuationSeparator" w:id="0">
    <w:p w:rsidR="004B7690" w:rsidRDefault="004B7690"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02216"/>
    <w:multiLevelType w:val="hybridMultilevel"/>
    <w:tmpl w:val="D5EA344A"/>
    <w:lvl w:ilvl="0" w:tplc="074AFD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C1074"/>
    <w:rsid w:val="000D7A4B"/>
    <w:rsid w:val="00111DFA"/>
    <w:rsid w:val="001139AD"/>
    <w:rsid w:val="0012179E"/>
    <w:rsid w:val="00126A29"/>
    <w:rsid w:val="00191B18"/>
    <w:rsid w:val="001B272D"/>
    <w:rsid w:val="001D5804"/>
    <w:rsid w:val="001D7F79"/>
    <w:rsid w:val="002726C7"/>
    <w:rsid w:val="002E0289"/>
    <w:rsid w:val="003A369F"/>
    <w:rsid w:val="004B7690"/>
    <w:rsid w:val="004D76B6"/>
    <w:rsid w:val="00506DA3"/>
    <w:rsid w:val="0055671E"/>
    <w:rsid w:val="005814CE"/>
    <w:rsid w:val="005B38F9"/>
    <w:rsid w:val="00625DEB"/>
    <w:rsid w:val="006A0346"/>
    <w:rsid w:val="006D4D3A"/>
    <w:rsid w:val="006E5F82"/>
    <w:rsid w:val="007579F8"/>
    <w:rsid w:val="00760D07"/>
    <w:rsid w:val="00780D55"/>
    <w:rsid w:val="00863858"/>
    <w:rsid w:val="00974CD4"/>
    <w:rsid w:val="00990AA2"/>
    <w:rsid w:val="009D7322"/>
    <w:rsid w:val="00A817B5"/>
    <w:rsid w:val="00AA6974"/>
    <w:rsid w:val="00B32F6A"/>
    <w:rsid w:val="00BF0367"/>
    <w:rsid w:val="00C93A92"/>
    <w:rsid w:val="00CC3283"/>
    <w:rsid w:val="00D66376"/>
    <w:rsid w:val="00E12336"/>
    <w:rsid w:val="00EF2C9D"/>
    <w:rsid w:val="00F12F70"/>
    <w:rsid w:val="00F249AD"/>
    <w:rsid w:val="00F36336"/>
    <w:rsid w:val="00F46039"/>
    <w:rsid w:val="00F77EB7"/>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36144">
      <w:bodyDiv w:val="1"/>
      <w:marLeft w:val="0"/>
      <w:marRight w:val="0"/>
      <w:marTop w:val="0"/>
      <w:marBottom w:val="0"/>
      <w:divBdr>
        <w:top w:val="none" w:sz="0" w:space="0" w:color="auto"/>
        <w:left w:val="none" w:sz="0" w:space="0" w:color="auto"/>
        <w:bottom w:val="none" w:sz="0" w:space="0" w:color="auto"/>
        <w:right w:val="none" w:sz="0" w:space="0" w:color="auto"/>
      </w:divBdr>
    </w:div>
    <w:div w:id="1527674041">
      <w:bodyDiv w:val="1"/>
      <w:marLeft w:val="0"/>
      <w:marRight w:val="0"/>
      <w:marTop w:val="0"/>
      <w:marBottom w:val="0"/>
      <w:divBdr>
        <w:top w:val="none" w:sz="0" w:space="0" w:color="auto"/>
        <w:left w:val="none" w:sz="0" w:space="0" w:color="auto"/>
        <w:bottom w:val="none" w:sz="0" w:space="0" w:color="auto"/>
        <w:right w:val="none" w:sz="0" w:space="0" w:color="auto"/>
      </w:divBdr>
    </w:div>
    <w:div w:id="20437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8275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Usuario de Windows</cp:lastModifiedBy>
  <cp:revision>2</cp:revision>
  <dcterms:created xsi:type="dcterms:W3CDTF">2019-04-23T10:04:00Z</dcterms:created>
  <dcterms:modified xsi:type="dcterms:W3CDTF">2019-04-23T10:04:00Z</dcterms:modified>
</cp:coreProperties>
</file>